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D720E" w14:textId="77777777" w:rsidR="00F54BE0" w:rsidRDefault="00F54BE0">
      <w:pPr>
        <w:pStyle w:val="NormalWeb"/>
        <w:rPr>
          <w:rFonts w:eastAsia="Times New Roman"/>
        </w:rPr>
      </w:pPr>
    </w:p>
    <w:p w14:paraId="13ED6AB7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Soru 1:</w:t>
      </w:r>
      <w:r>
        <w:rPr>
          <w:rFonts w:ascii="Calibri" w:hAnsi="Calibri" w:cs="Calibri"/>
          <w:sz w:val="21"/>
          <w:szCs w:val="21"/>
        </w:rPr>
        <w:t xml:space="preserve"> Türkiye ekonomisinin 1923’ten günümüze yaşadığı yapısal değişimi aşağıdaki verileri kullanarak değerlendiriniz.( 15 Puan)</w:t>
      </w:r>
    </w:p>
    <w:p w14:paraId="1623A9FA" w14:textId="77777777" w:rsidR="00F54BE0" w:rsidRDefault="007A1D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  <w:r>
        <w:rPr>
          <w:rFonts w:ascii="Calibri" w:eastAsia="Times New Roman" w:hAnsi="Calibri" w:cs="Calibri"/>
          <w:b/>
          <w:bCs/>
          <w:sz w:val="21"/>
          <w:szCs w:val="21"/>
        </w:rPr>
        <w:t>1923 Verileri:</w:t>
      </w:r>
      <w:r>
        <w:rPr>
          <w:rFonts w:ascii="Calibri" w:eastAsia="Times New Roman" w:hAnsi="Calibri" w:cs="Calibri"/>
          <w:sz w:val="21"/>
          <w:szCs w:val="21"/>
        </w:rPr>
        <w:t xml:space="preserve"> Tarım Sektörü: %40’ın üzerinde, Hizmet ve Sanayi: Düşük pay.</w:t>
      </w:r>
    </w:p>
    <w:p w14:paraId="713C97D6" w14:textId="77777777" w:rsidR="00F54BE0" w:rsidRDefault="007A1D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  <w:r>
        <w:rPr>
          <w:rFonts w:ascii="Calibri" w:eastAsia="Times New Roman" w:hAnsi="Calibri" w:cs="Calibri"/>
          <w:b/>
          <w:bCs/>
          <w:sz w:val="21"/>
          <w:szCs w:val="21"/>
        </w:rPr>
        <w:t>Güncel Veriler:</w:t>
      </w:r>
      <w:r>
        <w:rPr>
          <w:rFonts w:ascii="Calibri" w:eastAsia="Times New Roman" w:hAnsi="Calibri" w:cs="Calibri"/>
          <w:sz w:val="21"/>
          <w:szCs w:val="21"/>
        </w:rPr>
        <w:t xml:space="preserve"> Hizmet Sektörü: %50’nin üzerinde, Sanayi Sektörü: %20-25 civarı, Tarım Sektörü: %10’un altında. </w:t>
      </w:r>
    </w:p>
    <w:p w14:paraId="3C99D98A" w14:textId="77777777" w:rsidR="00F54BE0" w:rsidRDefault="00F54BE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</w:p>
    <w:p w14:paraId="753B5314" w14:textId="77777777" w:rsidR="00F54BE0" w:rsidRDefault="00F54BE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</w:p>
    <w:p w14:paraId="7FEF1F32" w14:textId="77777777" w:rsidR="00F54BE0" w:rsidRDefault="00F54BE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</w:p>
    <w:p w14:paraId="138CC7D0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Soru 2:</w:t>
      </w:r>
      <w:r>
        <w:rPr>
          <w:rFonts w:ascii="Calibri" w:hAnsi="Calibri" w:cs="Calibri"/>
          <w:sz w:val="21"/>
          <w:szCs w:val="21"/>
        </w:rPr>
        <w:t xml:space="preserve"> Gündelik hayatta temel ihtiyaçlarımızı yerli ve milli ürünlerden karşılamamızın ülke ekonomisine sağlayacağı katkıları analiz ederek yorumlayınız. ( 10 Puan)</w:t>
      </w:r>
    </w:p>
    <w:p w14:paraId="1ADA39C7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40E73826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0161CDC5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 </w:t>
      </w:r>
    </w:p>
    <w:p w14:paraId="201FA861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Soru 3:</w:t>
      </w:r>
      <w:r>
        <w:rPr>
          <w:rFonts w:ascii="Calibri" w:hAnsi="Calibri" w:cs="Calibri"/>
          <w:sz w:val="21"/>
          <w:szCs w:val="21"/>
        </w:rPr>
        <w:t xml:space="preserve"> Ülkelerin gelişmişlik seviyeleri ile afetlere karşı müdahale hızları ve can/mal kaybı oranları arasında nasıl bir ilişki vardır? Bu durumu </w:t>
      </w:r>
      <w:r>
        <w:rPr>
          <w:rFonts w:ascii="Calibri" w:hAnsi="Calibri" w:cs="Calibri"/>
          <w:b/>
          <w:bCs/>
          <w:sz w:val="21"/>
          <w:szCs w:val="21"/>
        </w:rPr>
        <w:t>Japonya</w:t>
      </w:r>
      <w:r>
        <w:rPr>
          <w:rFonts w:ascii="Calibri" w:hAnsi="Calibri" w:cs="Calibri"/>
          <w:sz w:val="21"/>
          <w:szCs w:val="21"/>
        </w:rPr>
        <w:t xml:space="preserve"> ve </w:t>
      </w:r>
      <w:r>
        <w:rPr>
          <w:rFonts w:ascii="Calibri" w:hAnsi="Calibri" w:cs="Calibri"/>
          <w:b/>
          <w:bCs/>
          <w:sz w:val="21"/>
          <w:szCs w:val="21"/>
        </w:rPr>
        <w:t>Endonezya</w:t>
      </w:r>
      <w:r>
        <w:rPr>
          <w:rFonts w:ascii="Calibri" w:hAnsi="Calibri" w:cs="Calibri"/>
          <w:sz w:val="21"/>
          <w:szCs w:val="21"/>
        </w:rPr>
        <w:t xml:space="preserve"> örnekleri üzerinden karşılaştırmalı olarak değerlendiriniz. ( 15 Puan)</w:t>
      </w:r>
    </w:p>
    <w:p w14:paraId="798B5259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70E3261D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553A1FD8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31E47E4E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25CE5233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77343C86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2A02E441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Soru 4 (Eşleştirme):</w:t>
      </w:r>
      <w:r>
        <w:rPr>
          <w:rFonts w:ascii="Calibri" w:hAnsi="Calibri" w:cs="Calibri"/>
          <w:sz w:val="21"/>
          <w:szCs w:val="21"/>
        </w:rPr>
        <w:t xml:space="preserve"> Aşağıdaki sütunda verilen "Çözüm Önerilerinin yanındaki boşluğa, ilgili olduğu "Afet Türünü yazınız.( 15 Puan)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3"/>
        <w:gridCol w:w="2403"/>
      </w:tblGrid>
      <w:tr w:rsidR="00F54BE0" w14:paraId="6E9C4923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FB69F4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Önerilen Çözüm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C9567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Afet                Türü</w:t>
            </w:r>
          </w:p>
        </w:tc>
      </w:tr>
      <w:tr w:rsidR="00F54BE0" w14:paraId="2CE26558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AEB0CF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1. Çok sıkı yapısal sınırlamalar ve zemin etüdü yapılması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1E105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5D31949F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56A35C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2. İstinat duvarları yapılması ve yamaçların ağaçlandırılması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C5B15B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15811CEE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F8A2D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3. Yangın emniyet şeritlerinin planlanması ve uygulanması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4C833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0F96F1E4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F861E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4. Kıyı bölgelerinde dalga kıran sistemlerinin inşa edilmesi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8F475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                 </w:t>
            </w:r>
          </w:p>
        </w:tc>
      </w:tr>
      <w:tr w:rsidR="00F54BE0" w14:paraId="773B93F6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A72F3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5.Dere yataklarının ıslah edilmesi ve yapılaşmanın yasaklanması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A893D0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43A838E1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279AFAF6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</w:rPr>
        <w:t>Soru 5:</w:t>
      </w:r>
      <w:r>
        <w:rPr>
          <w:rFonts w:ascii="Calibri" w:hAnsi="Calibri" w:cs="Calibri"/>
          <w:sz w:val="21"/>
          <w:szCs w:val="21"/>
        </w:rPr>
        <w:t>Aşağıda bazı afet türleri verilmiştir bu afet türlerini CBS ve afete hazırlık kapsamında can ve mal kaybını önlemek için hangi önlemler alınabilir? Çözüm önerilerini yazınız.( 15 Puan)</w:t>
      </w:r>
    </w:p>
    <w:p w14:paraId="7F9A866E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tbl>
      <w:tblPr>
        <w:tblW w:w="51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9"/>
        <w:gridCol w:w="2215"/>
        <w:gridCol w:w="3525"/>
      </w:tblGrid>
      <w:tr w:rsidR="00F54BE0" w14:paraId="2CD9EF35" w14:textId="77777777">
        <w:trPr>
          <w:trHeight w:val="76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242CB5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Coğrafi Unsur / Şart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41A9C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Etkilediği Afet Riskleri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0D9A01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CBS ve Afete Hazırlık Çalışması (Doldurunuz)</w:t>
            </w:r>
          </w:p>
        </w:tc>
      </w:tr>
      <w:tr w:rsidR="00F54BE0" w14:paraId="26145065" w14:textId="77777777">
        <w:trPr>
          <w:trHeight w:val="88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BA8BBC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Jeolojik &amp; Litolojik Yapı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(Aktif faylar, kayaç yapısı, alüvyal zeminler)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F9013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Deprem, Zemin Sıvılaşması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970E82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390AEF16" w14:textId="77777777">
        <w:trPr>
          <w:trHeight w:val="88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5CEAE2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Jeomorfolojik Şartlar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(Yüksek eğim, killi yamaçlar, bakı)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BE926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Heyelan, Kaya Düşmesi, Çığ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1C12D2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4A5824FF" w14:textId="77777777">
        <w:trPr>
          <w:trHeight w:val="88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82EEF0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Klimatolojik Şartlar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(Yağış rejimi, ani sıcaklık artışları, rüzgâr)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156620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Sel, Taşkın, Kar Erimesi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B938C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0348741A" w14:textId="77777777">
        <w:trPr>
          <w:trHeight w:val="89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902663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Bitki Örtüsü &amp; İklim Kuşağı</w:t>
            </w:r>
            <w:r>
              <w:rPr>
                <w:rFonts w:ascii="Calibri" w:hAnsi="Calibri" w:cs="Calibri"/>
                <w:sz w:val="21"/>
                <w:szCs w:val="21"/>
              </w:rPr>
              <w:t xml:space="preserve"> (Kurak dönem, yanıcı madde, rüzgâr)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1D7ABB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Orman Yangınları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FA3ED0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F54BE0" w14:paraId="3D116354" w14:textId="77777777">
        <w:trPr>
          <w:trHeight w:val="91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9AC850" w14:textId="77777777" w:rsidR="00F54BE0" w:rsidRDefault="007A1DE0">
            <w:pPr>
              <w:pStyle w:val="NormalWeb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Jeolojik yapı ve hidrografik koşullar (Deprem ve volkanizma)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0367C1" w14:textId="77777777" w:rsidR="00F54BE0" w:rsidRDefault="007A1D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 Tsunami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0148E" w14:textId="77777777" w:rsidR="00F54BE0" w:rsidRDefault="00F54BE0">
            <w:pPr>
              <w:pStyle w:val="NormalWeb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5F1C5BE4" w14:textId="77777777" w:rsidR="00F54BE0" w:rsidRDefault="00F54BE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</w:p>
    <w:p w14:paraId="5DFE1384" w14:textId="77777777" w:rsidR="00F54BE0" w:rsidRDefault="007A1DE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1"/>
          <w:szCs w:val="21"/>
        </w:rPr>
      </w:pPr>
      <w:r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</w:rPr>
        <w:t>Soru 6</w:t>
      </w:r>
      <w:r>
        <w:rPr>
          <w:rFonts w:ascii="Calibri" w:eastAsia="Times New Roman" w:hAnsi="Calibri" w:cs="Calibri"/>
          <w:b/>
          <w:bCs/>
          <w:sz w:val="21"/>
          <w:szCs w:val="21"/>
        </w:rPr>
        <w:t>:</w:t>
      </w:r>
      <w:r>
        <w:rPr>
          <w:rFonts w:ascii="Calibri" w:eastAsia="Times New Roman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 Bölgenizde şiddetli ve aşırı yağışlar gerçekleşmektedir. Resmi kurumlarca Tokat-Almus Barajı’nın kapaklarının açıldığı ve bölgede sel riskinin en üst seviyeye çıktığı duyurulmuştur. Hatay örneğinde olduğu gibi, aşırı yağışlar sonucu dört vatandaşımızın hayatını kaybetmesi bu tür afetlerin ciddiyetini göstermektedir.</w:t>
      </w:r>
    </w:p>
    <w:p w14:paraId="773F990C" w14:textId="77777777" w:rsidR="00F54BE0" w:rsidRDefault="007A1DE0">
      <w:pPr>
        <w:pStyle w:val="Balk2"/>
        <w:rPr>
          <w:rFonts w:ascii="Calibri" w:eastAsia="Times New Roman" w:hAnsi="Calibri" w:cs="Calibri"/>
          <w:color w:val="000000" w:themeColor="text1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color w:val="000000" w:themeColor="text1"/>
          <w:sz w:val="21"/>
          <w:szCs w:val="21"/>
        </w:rPr>
        <w:t>Afet bilinci yüksek bir birey olarak; afet ilanı sonrası (hazırlık), afet anı ve afet sonrasında yapılması gerekenleri maddeler halinde planlayınız. ( 15 Puan)</w:t>
      </w:r>
    </w:p>
    <w:p w14:paraId="5DDF695A" w14:textId="77777777" w:rsidR="00F54BE0" w:rsidRDefault="00F54BE0">
      <w:pPr>
        <w:pStyle w:val="NormalWeb"/>
        <w:rPr>
          <w:rFonts w:ascii="Calibri" w:eastAsia="Times New Roman" w:hAnsi="Calibri" w:cs="Calibri"/>
          <w:sz w:val="21"/>
          <w:szCs w:val="21"/>
        </w:rPr>
      </w:pPr>
    </w:p>
    <w:p w14:paraId="5ED9959C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5C4D5B6F" w14:textId="77777777" w:rsidR="00F54BE0" w:rsidRDefault="00F54BE0">
      <w:pPr>
        <w:pStyle w:val="NormalWeb"/>
        <w:rPr>
          <w:rFonts w:ascii="Calibri" w:hAnsi="Calibri" w:cs="Calibri"/>
          <w:sz w:val="21"/>
          <w:szCs w:val="21"/>
        </w:rPr>
      </w:pPr>
    </w:p>
    <w:p w14:paraId="1EB9A265" w14:textId="77777777" w:rsidR="00F54BE0" w:rsidRDefault="007A1DE0">
      <w:pPr>
        <w:pStyle w:val="NormalWeb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Soru 7:</w:t>
      </w:r>
      <w:r>
        <w:rPr>
          <w:rFonts w:ascii="Calibri" w:hAnsi="Calibri" w:cs="Calibri"/>
          <w:sz w:val="21"/>
          <w:szCs w:val="21"/>
        </w:rPr>
        <w:t xml:space="preserve"> Bir toplumda yaşayan insanlarda "afet bilincinin" gelişmiş olduğunu kanıtlayan somut davranışlara üç adet örnek veriniz. ( 15 Puan)</w:t>
      </w:r>
    </w:p>
    <w:p w14:paraId="5297B3D6" w14:textId="31E30871" w:rsidR="00F54BE0" w:rsidRDefault="00225EF2" w:rsidP="00225EF2">
      <w:pPr>
        <w:pStyle w:val="NormalWeb"/>
        <w:tabs>
          <w:tab w:val="left" w:pos="2145"/>
        </w:tabs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</w:p>
    <w:sectPr w:rsidR="00F54BE0">
      <w:pgSz w:w="11906" w:h="16838"/>
      <w:pgMar w:top="1701" w:right="567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1BF6" w14:textId="77777777" w:rsidR="00711324" w:rsidRDefault="00711324">
      <w:pPr>
        <w:spacing w:line="240" w:lineRule="auto"/>
      </w:pPr>
      <w:r>
        <w:separator/>
      </w:r>
    </w:p>
  </w:endnote>
  <w:endnote w:type="continuationSeparator" w:id="0">
    <w:p w14:paraId="01450624" w14:textId="77777777" w:rsidR="00711324" w:rsidRDefault="007113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Segoe Print"/>
    <w:panose1 w:val="0201060003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E9232" w14:textId="77777777" w:rsidR="00711324" w:rsidRDefault="00711324">
      <w:pPr>
        <w:spacing w:after="0"/>
      </w:pPr>
      <w:r>
        <w:separator/>
      </w:r>
    </w:p>
  </w:footnote>
  <w:footnote w:type="continuationSeparator" w:id="0">
    <w:p w14:paraId="19E4F03E" w14:textId="77777777" w:rsidR="00711324" w:rsidRDefault="007113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134D1"/>
    <w:multiLevelType w:val="multilevel"/>
    <w:tmpl w:val="539134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164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045"/>
    <w:rsid w:val="00007321"/>
    <w:rsid w:val="00035B6E"/>
    <w:rsid w:val="00124F48"/>
    <w:rsid w:val="00125043"/>
    <w:rsid w:val="001432E3"/>
    <w:rsid w:val="001D5831"/>
    <w:rsid w:val="001E0276"/>
    <w:rsid w:val="002141C8"/>
    <w:rsid w:val="00225EF2"/>
    <w:rsid w:val="00296E95"/>
    <w:rsid w:val="002B38AA"/>
    <w:rsid w:val="00361EC8"/>
    <w:rsid w:val="003713F6"/>
    <w:rsid w:val="003D1B7C"/>
    <w:rsid w:val="00402402"/>
    <w:rsid w:val="0049350B"/>
    <w:rsid w:val="0049757D"/>
    <w:rsid w:val="004B302E"/>
    <w:rsid w:val="004F5A9E"/>
    <w:rsid w:val="005A0469"/>
    <w:rsid w:val="005A3039"/>
    <w:rsid w:val="00612B15"/>
    <w:rsid w:val="00615695"/>
    <w:rsid w:val="00676B84"/>
    <w:rsid w:val="007052AF"/>
    <w:rsid w:val="00711324"/>
    <w:rsid w:val="00784AD1"/>
    <w:rsid w:val="00796167"/>
    <w:rsid w:val="007A1DE0"/>
    <w:rsid w:val="007F320B"/>
    <w:rsid w:val="00805FAD"/>
    <w:rsid w:val="00853C06"/>
    <w:rsid w:val="00875D0B"/>
    <w:rsid w:val="008E2D96"/>
    <w:rsid w:val="0098744D"/>
    <w:rsid w:val="00A00D33"/>
    <w:rsid w:val="00B4271C"/>
    <w:rsid w:val="00B45B56"/>
    <w:rsid w:val="00BB6F0D"/>
    <w:rsid w:val="00C0080D"/>
    <w:rsid w:val="00C0690A"/>
    <w:rsid w:val="00C97DF6"/>
    <w:rsid w:val="00CD31C4"/>
    <w:rsid w:val="00D43F74"/>
    <w:rsid w:val="00D63EA2"/>
    <w:rsid w:val="00DA220C"/>
    <w:rsid w:val="00DC27B9"/>
    <w:rsid w:val="00DC6D0D"/>
    <w:rsid w:val="00EB2F51"/>
    <w:rsid w:val="00F10045"/>
    <w:rsid w:val="00F2307E"/>
    <w:rsid w:val="00F54BE0"/>
    <w:rsid w:val="00FB1060"/>
    <w:rsid w:val="4769452E"/>
    <w:rsid w:val="4E897E0A"/>
    <w:rsid w:val="6617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F96B0"/>
  <w15:docId w15:val="{F47E12A3-FA79-924F-A986-9975C5FC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Altyaz">
    <w:name w:val="Subtitle"/>
    <w:basedOn w:val="Normal"/>
    <w:next w:val="Normal"/>
    <w:link w:val="Altyaz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Balk9Char">
    <w:name w:val="Başlık 9 Char"/>
    <w:basedOn w:val="VarsaylanParagrafYazTipi"/>
    <w:link w:val="Balk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KonuBalChar">
    <w:name w:val="Konu Başlığı Char"/>
    <w:basedOn w:val="VarsaylanParagrafYazTipi"/>
    <w:link w:val="KonuBal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ltyazChar">
    <w:name w:val="Altyazı Char"/>
    <w:basedOn w:val="VarsaylanParagrafYazTipi"/>
    <w:link w:val="Altyaz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qFormat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GlVurgulama1">
    <w:name w:val="Güçlü Vurgulama1"/>
    <w:basedOn w:val="VarsaylanParagrafYazTipi"/>
    <w:uiPriority w:val="21"/>
    <w:qFormat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qFormat/>
    <w:rPr>
      <w:i/>
      <w:iCs/>
      <w:color w:val="0F4761" w:themeColor="accent1" w:themeShade="BF"/>
    </w:rPr>
  </w:style>
  <w:style w:type="character" w:customStyle="1" w:styleId="GlBavuru1">
    <w:name w:val="Güçlü Başvuru1"/>
    <w:basedOn w:val="VarsaylanParagrafYazTipi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25EF2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5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tekin karakaya</dc:creator>
  <cp:lastModifiedBy>Hasan Ayık</cp:lastModifiedBy>
  <cp:revision>5</cp:revision>
  <dcterms:created xsi:type="dcterms:W3CDTF">2026-06-05T08:09:00Z</dcterms:created>
  <dcterms:modified xsi:type="dcterms:W3CDTF">2026-06-09T07:38:00Z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1055-12.2.0.22549</vt:lpwstr>
  </property>
  <property fmtid="{D5CDD505-2E9C-101B-9397-08002B2CF9AE}" pid="3" name="ICV">
    <vt:lpwstr>D6CD137D63CE4108BE6C3CF44F19D03D_12</vt:lpwstr>
  </property>
</Properties>
</file>