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0F0"/>
  <w:body>
    <w:p w:rsidR="00481E62" w:rsidRPr="00EF3759" w:rsidRDefault="00481E62" w:rsidP="00EF3759">
      <w:pPr>
        <w:pStyle w:val="AralkYok"/>
        <w:rPr>
          <w:b/>
          <w:sz w:val="28"/>
          <w:szCs w:val="28"/>
        </w:rPr>
      </w:pPr>
      <w:r w:rsidRPr="00EF3759">
        <w:rPr>
          <w:b/>
          <w:sz w:val="28"/>
          <w:szCs w:val="28"/>
        </w:rPr>
        <w:t>TÜRKİYE YÜZYILI MAARİF MODELİ TÜRKÇE ÖĞRETİM PROGRAMI RAPORU</w:t>
      </w:r>
    </w:p>
    <w:p w:rsidR="00EF3759" w:rsidRDefault="00EF3759" w:rsidP="00481E62">
      <w:pPr>
        <w:pStyle w:val="AralkYok"/>
      </w:pPr>
    </w:p>
    <w:p w:rsidR="00481E62" w:rsidRDefault="00481E62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  <w:r>
        <w:t xml:space="preserve">1-   </w:t>
      </w:r>
      <w:r w:rsidR="002D792E" w:rsidRPr="00481E62">
        <w:rPr>
          <w:rFonts w:ascii="Times New Roman" w:hAnsi="Times New Roman" w:cs="Times New Roman"/>
          <w:sz w:val="26"/>
          <w:szCs w:val="26"/>
        </w:rPr>
        <w:t>Modelin ana hedefi; eylemlerden değerlere, değerlerden erdemli insana, erdemli insandan ise nihai hedef olan "Huzurlu Aile ve Toplum" ile "Yaşanabilir Çevrede Huzurlu İnsan" a ulaşmaktır.</w:t>
      </w:r>
      <w:r w:rsidRPr="00481E62">
        <w:rPr>
          <w:rFonts w:ascii="Times New Roman" w:hAnsi="Times New Roman" w:cs="Times New Roman"/>
          <w:sz w:val="26"/>
          <w:szCs w:val="26"/>
        </w:rPr>
        <w:t xml:space="preserve"> Türkçe öğretim programında değerler "Erdem-Değer-Eylem Modeli" bağlamında kavramsallaştırılmaktadır. Erdemler, eğitim-öğretim etkinlikleri sonucunda bireye kazandırılması hedeflenen kişiliğin güçlü yanlarını ifade etmektedir.</w:t>
      </w:r>
    </w:p>
    <w:p w:rsidR="00EF3759" w:rsidRPr="00481E62" w:rsidRDefault="00EF3759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481E62" w:rsidRDefault="00481E62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481E62">
        <w:rPr>
          <w:rFonts w:ascii="Times New Roman" w:hAnsi="Times New Roman" w:cs="Times New Roman"/>
          <w:sz w:val="26"/>
          <w:szCs w:val="26"/>
        </w:rPr>
        <w:t>2- Türkçe öğretim programında sadeleştirme  yapılmamıştır.</w:t>
      </w:r>
    </w:p>
    <w:p w:rsidR="00EF3759" w:rsidRPr="00481E62" w:rsidRDefault="00EF3759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481E62" w:rsidRDefault="00481E62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481E62">
        <w:rPr>
          <w:rFonts w:ascii="Times New Roman" w:hAnsi="Times New Roman" w:cs="Times New Roman"/>
          <w:sz w:val="26"/>
          <w:szCs w:val="26"/>
        </w:rPr>
        <w:t>3- Alan becerileri; kavramsal becerileri ve/veya alana özgü bütünleşik becerileri kapsayacak şekilde yapılandırılmıştır. Okuma Becerisi ;okumayı yönetme, anlam oluşturma, çözümleme  ve yansıtma bütünleşik becerilerinden oluşmaktadır.</w:t>
      </w:r>
    </w:p>
    <w:p w:rsidR="00EF3759" w:rsidRPr="00481E62" w:rsidRDefault="00EF3759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481E62" w:rsidRDefault="00481E62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481E62">
        <w:rPr>
          <w:rFonts w:ascii="Times New Roman" w:hAnsi="Times New Roman" w:cs="Times New Roman"/>
          <w:sz w:val="26"/>
          <w:szCs w:val="26"/>
        </w:rPr>
        <w:t xml:space="preserve">4- </w:t>
      </w:r>
      <w:r w:rsidRPr="00481E62">
        <w:rPr>
          <w:rFonts w:ascii="Times New Roman" w:hAnsi="Times New Roman" w:cs="Times New Roman"/>
          <w:iCs/>
          <w:color w:val="000000"/>
          <w:sz w:val="26"/>
          <w:szCs w:val="26"/>
        </w:rPr>
        <w:t>Öğretim programında medeniyetimize yön veren önemli şahsiyetlere yönelik içerikler bulunmaktadır.</w:t>
      </w:r>
      <w:r w:rsidRPr="00481E62">
        <w:rPr>
          <w:rFonts w:ascii="Times New Roman" w:hAnsi="Times New Roman" w:cs="Times New Roman"/>
          <w:sz w:val="26"/>
          <w:szCs w:val="26"/>
        </w:rPr>
        <w:t xml:space="preserve"> 2. Tema İçeriklerinden bazıları ; Mustafa Kemal Atatürk, Çanakkale Zaferi, İstiklâl Marşı, </w:t>
      </w:r>
      <w:proofErr w:type="spellStart"/>
      <w:r w:rsidRPr="00481E62">
        <w:rPr>
          <w:rFonts w:ascii="Times New Roman" w:hAnsi="Times New Roman" w:cs="Times New Roman"/>
          <w:sz w:val="26"/>
          <w:szCs w:val="26"/>
        </w:rPr>
        <w:t>Kut’ül</w:t>
      </w:r>
      <w:proofErr w:type="spellEnd"/>
      <w:r w:rsidRPr="00481E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81E62">
        <w:rPr>
          <w:rFonts w:ascii="Times New Roman" w:hAnsi="Times New Roman" w:cs="Times New Roman"/>
          <w:sz w:val="26"/>
          <w:szCs w:val="26"/>
        </w:rPr>
        <w:t>Amare</w:t>
      </w:r>
      <w:proofErr w:type="spellEnd"/>
      <w:r w:rsidRPr="00481E62">
        <w:rPr>
          <w:rFonts w:ascii="Times New Roman" w:hAnsi="Times New Roman" w:cs="Times New Roman"/>
          <w:sz w:val="26"/>
          <w:szCs w:val="26"/>
        </w:rPr>
        <w:t xml:space="preserve"> ve Sarıkamış Harekâtıdır 4. Tema İçeriklerinden biri  edebî şahsiyetler ve 7. Tema İçeriklerinden biri  tarihî şahsiyetlerdir. </w:t>
      </w:r>
    </w:p>
    <w:p w:rsidR="00EF3759" w:rsidRPr="00481E62" w:rsidRDefault="00EF3759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481E62" w:rsidRDefault="00481E62" w:rsidP="00481E62">
      <w:pPr>
        <w:pStyle w:val="AralkYok"/>
        <w:rPr>
          <w:rFonts w:ascii="Times New Roman" w:hAnsi="Times New Roman" w:cs="Times New Roman"/>
          <w:iCs/>
          <w:color w:val="000000"/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5- Mili ve manevi değerlere</w:t>
      </w:r>
      <w:r w:rsidR="007A6B02" w:rsidRPr="007A6B02">
        <w:rPr>
          <w:rFonts w:ascii="Times New Roman" w:hAnsi="Times New Roman" w:cs="Times New Roman"/>
          <w:sz w:val="26"/>
          <w:szCs w:val="26"/>
        </w:rPr>
        <w:t xml:space="preserve"> </w:t>
      </w:r>
      <w:r w:rsidR="007A6B02" w:rsidRPr="00481E62">
        <w:rPr>
          <w:rFonts w:ascii="Times New Roman" w:hAnsi="Times New Roman" w:cs="Times New Roman"/>
          <w:sz w:val="26"/>
          <w:szCs w:val="26"/>
        </w:rPr>
        <w:t>Türkçe öğretim programında</w:t>
      </w:r>
      <w:r w:rsidR="007A6B02">
        <w:rPr>
          <w:rFonts w:ascii="Times New Roman" w:hAnsi="Times New Roman" w:cs="Times New Roman"/>
          <w:sz w:val="26"/>
          <w:szCs w:val="26"/>
        </w:rPr>
        <w:t xml:space="preserve"> yer verilmiştir.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81E62">
        <w:rPr>
          <w:rFonts w:ascii="Times New Roman" w:hAnsi="Times New Roman" w:cs="Times New Roman"/>
          <w:iCs/>
          <w:color w:val="000000"/>
          <w:sz w:val="26"/>
          <w:szCs w:val="26"/>
        </w:rPr>
        <w:t>İstiklâl Marşı</w:t>
      </w:r>
      <w:r w:rsidR="007A6B02">
        <w:rPr>
          <w:rFonts w:ascii="Times New Roman" w:hAnsi="Times New Roman" w:cs="Times New Roman"/>
          <w:iCs/>
          <w:color w:val="000000"/>
          <w:sz w:val="26"/>
          <w:szCs w:val="26"/>
        </w:rPr>
        <w:t>’</w:t>
      </w:r>
      <w:r w:rsidRPr="00481E62">
        <w:rPr>
          <w:rFonts w:ascii="Times New Roman" w:hAnsi="Times New Roman" w:cs="Times New Roman"/>
          <w:iCs/>
          <w:color w:val="000000"/>
          <w:sz w:val="26"/>
          <w:szCs w:val="26"/>
        </w:rPr>
        <w:t>mızı okuma ve yazma çalışmaları sınıf düzeyine uygun olarak kademeli biçimde (1. sınıfta ilk iki kıta, 2. sınıfta ilk dört kıta, 3. sınıfta ilk altı kıta, 4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 sınıfta tamamı) yapılması ve b</w:t>
      </w:r>
      <w:r w:rsidRPr="00481E62">
        <w:rPr>
          <w:rFonts w:ascii="Times New Roman" w:hAnsi="Times New Roman" w:cs="Times New Roman"/>
          <w:iCs/>
          <w:color w:val="000000"/>
          <w:sz w:val="26"/>
          <w:szCs w:val="26"/>
        </w:rPr>
        <w:t>u çalışmaların birinci sınıfta yedinci temada diğer sınıflarda ise ikinci temada yapılması önerilmektedir.</w:t>
      </w:r>
    </w:p>
    <w:p w:rsidR="00EF3759" w:rsidRPr="00481E62" w:rsidRDefault="00EF3759" w:rsidP="00481E6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7A6B02" w:rsidRDefault="007A6B02" w:rsidP="007A6B02">
      <w:pPr>
        <w:pStyle w:val="AralkYok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6- </w:t>
      </w:r>
      <w:r w:rsidRPr="00481E62">
        <w:rPr>
          <w:rFonts w:ascii="Times New Roman" w:hAnsi="Times New Roman" w:cs="Times New Roman"/>
          <w:color w:val="000000"/>
          <w:sz w:val="26"/>
          <w:szCs w:val="26"/>
        </w:rPr>
        <w:t xml:space="preserve">Öğrenme çıktılarına ait bileşenler 1-4. sınıflar düzeyinde aşamalı olarak yapılandırılmıştır. Uygulama sürecinin bu </w:t>
      </w:r>
      <w:proofErr w:type="spellStart"/>
      <w:r w:rsidRPr="00481E62">
        <w:rPr>
          <w:rFonts w:ascii="Times New Roman" w:hAnsi="Times New Roman" w:cs="Times New Roman"/>
          <w:color w:val="000000"/>
          <w:sz w:val="26"/>
          <w:szCs w:val="26"/>
        </w:rPr>
        <w:t>aşamalılığa</w:t>
      </w:r>
      <w:proofErr w:type="spellEnd"/>
      <w:r w:rsidRPr="00481E62">
        <w:rPr>
          <w:rFonts w:ascii="Times New Roman" w:hAnsi="Times New Roman" w:cs="Times New Roman"/>
          <w:color w:val="000000"/>
          <w:sz w:val="26"/>
          <w:szCs w:val="26"/>
        </w:rPr>
        <w:t xml:space="preserve"> dikkat edilerek planlanması gerekmektedir.</w:t>
      </w:r>
    </w:p>
    <w:p w:rsidR="00EF3759" w:rsidRPr="00481E62" w:rsidRDefault="00EF3759" w:rsidP="007A6B02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7A6B02" w:rsidRDefault="007A6B02" w:rsidP="007A6B02">
      <w:pPr>
        <w:pStyle w:val="AralkYok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7- </w:t>
      </w:r>
      <w:r w:rsidRPr="00481E62">
        <w:rPr>
          <w:rFonts w:ascii="Times New Roman" w:hAnsi="Times New Roman" w:cs="Times New Roman"/>
          <w:color w:val="000000"/>
          <w:sz w:val="26"/>
          <w:szCs w:val="26"/>
        </w:rPr>
        <w:t>Tema başlıkları sınıf düzeylerine göre ve programda yer alan bütünleşik yapıyı yansıtacak şekilde isimlendi</w:t>
      </w:r>
      <w:r w:rsidRPr="00481E62">
        <w:rPr>
          <w:rFonts w:ascii="Times New Roman" w:hAnsi="Times New Roman" w:cs="Times New Roman"/>
          <w:color w:val="000000"/>
          <w:sz w:val="26"/>
          <w:szCs w:val="26"/>
        </w:rPr>
        <w:softHyphen/>
        <w:t>rilmiştir. Her bir tema için 4 haftalık süre öngörülmektedir.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81E62">
        <w:rPr>
          <w:rFonts w:ascii="Times New Roman" w:hAnsi="Times New Roman" w:cs="Times New Roman"/>
          <w:color w:val="000000"/>
          <w:sz w:val="26"/>
          <w:szCs w:val="26"/>
        </w:rPr>
        <w:t xml:space="preserve">Tüm sınıf düzeylerinde 8 tema bulunmaktadır. </w:t>
      </w:r>
    </w:p>
    <w:p w:rsidR="00EF3759" w:rsidRDefault="00EF3759" w:rsidP="007A6B02">
      <w:pPr>
        <w:pStyle w:val="AralkYok"/>
        <w:rPr>
          <w:rFonts w:ascii="Times New Roman" w:hAnsi="Times New Roman" w:cs="Times New Roman"/>
          <w:color w:val="000000"/>
          <w:sz w:val="26"/>
          <w:szCs w:val="26"/>
        </w:rPr>
      </w:pPr>
    </w:p>
    <w:p w:rsidR="00047F95" w:rsidRDefault="00047F95" w:rsidP="00047F95">
      <w:pPr>
        <w:pStyle w:val="AralkYok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8- 1.sınıf hariç diğer sınıflarda okulların açıldığı ilk hafta Hatırlatma Haftası olarak belirlenmiştir. Tüm sınıflarda 4.temadan sonra  ayrı ayrı Pekiştirme Haftası ve Hatırlatma Haftası;</w:t>
      </w:r>
      <w:r w:rsidRPr="00047F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8.temadan sonra  Pekiştirme Haftası olarak belirlenmiştir.</w:t>
      </w:r>
    </w:p>
    <w:p w:rsidR="003D0557" w:rsidRDefault="003D0557" w:rsidP="00047F95">
      <w:pPr>
        <w:pStyle w:val="AralkYok"/>
        <w:rPr>
          <w:rFonts w:ascii="Times New Roman" w:hAnsi="Times New Roman" w:cs="Times New Roman"/>
          <w:color w:val="000000"/>
          <w:sz w:val="26"/>
          <w:szCs w:val="26"/>
        </w:rPr>
      </w:pPr>
    </w:p>
    <w:p w:rsidR="006D023D" w:rsidRDefault="00047F95" w:rsidP="00D23AC1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D23AC1">
        <w:rPr>
          <w:rFonts w:ascii="Times New Roman" w:hAnsi="Times New Roman" w:cs="Times New Roman"/>
          <w:sz w:val="26"/>
          <w:szCs w:val="26"/>
        </w:rPr>
        <w:t>9-</w:t>
      </w:r>
      <w:r w:rsidR="006D023D" w:rsidRPr="00D23AC1">
        <w:rPr>
          <w:rFonts w:ascii="Times New Roman" w:hAnsi="Times New Roman" w:cs="Times New Roman"/>
          <w:sz w:val="26"/>
          <w:szCs w:val="26"/>
        </w:rPr>
        <w:t xml:space="preserve"> Temalar</w:t>
      </w:r>
      <w:r w:rsidR="003D0557">
        <w:rPr>
          <w:rFonts w:ascii="Times New Roman" w:hAnsi="Times New Roman" w:cs="Times New Roman"/>
          <w:sz w:val="26"/>
          <w:szCs w:val="26"/>
        </w:rPr>
        <w:t xml:space="preserve"> ile ilgili süre planlanır</w:t>
      </w:r>
      <w:r w:rsidR="006D023D" w:rsidRPr="00D23AC1">
        <w:rPr>
          <w:rFonts w:ascii="Times New Roman" w:hAnsi="Times New Roman" w:cs="Times New Roman"/>
          <w:sz w:val="26"/>
          <w:szCs w:val="26"/>
        </w:rPr>
        <w:t xml:space="preserve">ken  </w:t>
      </w:r>
      <w:r w:rsidRPr="00D23AC1">
        <w:rPr>
          <w:rFonts w:ascii="Times New Roman" w:hAnsi="Times New Roman" w:cs="Times New Roman"/>
          <w:sz w:val="26"/>
          <w:szCs w:val="26"/>
        </w:rPr>
        <w:t>Okul Temelli Planlama için 1</w:t>
      </w:r>
      <w:r w:rsidR="006D023D" w:rsidRPr="00D23AC1">
        <w:rPr>
          <w:rFonts w:ascii="Times New Roman" w:hAnsi="Times New Roman" w:cs="Times New Roman"/>
          <w:sz w:val="26"/>
          <w:szCs w:val="26"/>
        </w:rPr>
        <w:t xml:space="preserve"> </w:t>
      </w:r>
      <w:r w:rsidRPr="00D23AC1">
        <w:rPr>
          <w:rFonts w:ascii="Times New Roman" w:hAnsi="Times New Roman" w:cs="Times New Roman"/>
          <w:sz w:val="26"/>
          <w:szCs w:val="26"/>
        </w:rPr>
        <w:t xml:space="preserve">ve </w:t>
      </w:r>
      <w:r w:rsidR="006D023D" w:rsidRPr="00D23AC1">
        <w:rPr>
          <w:rFonts w:ascii="Times New Roman" w:hAnsi="Times New Roman" w:cs="Times New Roman"/>
          <w:sz w:val="26"/>
          <w:szCs w:val="26"/>
        </w:rPr>
        <w:t>2. Sınıflarda 16 saat; 3 ve 4. Sınıflarda 12 saat süre ayrılmıştır. Yerel ve bölgesel eğitim ihtiyaçları dikkate alınmıştır.</w:t>
      </w:r>
    </w:p>
    <w:p w:rsidR="003D0557" w:rsidRDefault="003D0557" w:rsidP="003D0557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3D0557" w:rsidRDefault="003D0557" w:rsidP="003D0557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D23AC1">
        <w:rPr>
          <w:rFonts w:ascii="Times New Roman" w:hAnsi="Times New Roman" w:cs="Times New Roman"/>
          <w:sz w:val="26"/>
          <w:szCs w:val="26"/>
        </w:rPr>
        <w:t>10- Ders kitabı forma sayıları alt-üst sınır olarak belirlenmiştir.</w:t>
      </w:r>
    </w:p>
    <w:p w:rsidR="003D0557" w:rsidRPr="00D23AC1" w:rsidRDefault="003D0557" w:rsidP="00D23AC1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3D0557" w:rsidRPr="00D23AC1" w:rsidRDefault="003D0557" w:rsidP="003D0557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D23AC1">
        <w:rPr>
          <w:rFonts w:ascii="Times New Roman" w:hAnsi="Times New Roman" w:cs="Times New Roman"/>
          <w:sz w:val="26"/>
          <w:szCs w:val="26"/>
        </w:rPr>
        <w:t xml:space="preserve">11-Farklılaştırma kapsamında zenginleştirme veya  destekleme bölümünde yer verilen </w:t>
      </w:r>
    </w:p>
    <w:p w:rsidR="003D0557" w:rsidRDefault="003D0557" w:rsidP="003D0557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D23AC1">
        <w:rPr>
          <w:rFonts w:ascii="Times New Roman" w:hAnsi="Times New Roman" w:cs="Times New Roman"/>
          <w:sz w:val="26"/>
          <w:szCs w:val="26"/>
        </w:rPr>
        <w:t>tüm uygulamaların; öğrencilerin ilgi, ihtiyaç ve istekleri göz önünde bulundurularak öğretmenler tarafından planlanması ve yürütülmesi, öğretmenin yaratıcı düşünme gücünü geliştirmesine ve bütün öğrencilere hitap etmesine yardımcı olacaktır.</w:t>
      </w:r>
    </w:p>
    <w:p w:rsidR="003D0557" w:rsidRPr="00D23AC1" w:rsidRDefault="003D0557" w:rsidP="003D0557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3D0557" w:rsidRPr="00D23AC1" w:rsidRDefault="003D0557" w:rsidP="00D23AC1">
      <w:pPr>
        <w:pStyle w:val="AralkYok"/>
        <w:rPr>
          <w:rFonts w:ascii="Times New Roman" w:hAnsi="Times New Roman" w:cs="Times New Roman"/>
          <w:sz w:val="26"/>
          <w:szCs w:val="26"/>
        </w:rPr>
      </w:pPr>
      <w:r w:rsidRPr="00D23AC1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23AC1">
        <w:rPr>
          <w:rFonts w:ascii="Times New Roman" w:hAnsi="Times New Roman" w:cs="Times New Roman"/>
          <w:sz w:val="26"/>
          <w:szCs w:val="26"/>
        </w:rPr>
        <w:t>- Bazı kavramlar değiştirilmiştir.</w:t>
      </w:r>
    </w:p>
    <w:p w:rsidR="006D023D" w:rsidRPr="00D23AC1" w:rsidRDefault="006D023D" w:rsidP="00D23AC1">
      <w:pPr>
        <w:pStyle w:val="AralkYok"/>
        <w:rPr>
          <w:rFonts w:ascii="Times New Roman" w:hAnsi="Times New Roman" w:cs="Times New Roman"/>
          <w:sz w:val="26"/>
          <w:szCs w:val="2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D023D" w:rsidRPr="00D23AC1" w:rsidTr="00662556"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Önceki Hali</w:t>
            </w:r>
          </w:p>
        </w:tc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t>Değişen Hali</w:t>
            </w:r>
          </w:p>
        </w:tc>
      </w:tr>
      <w:tr w:rsidR="006D023D" w:rsidRPr="00D23AC1" w:rsidTr="00662556"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t>Ölçme değerlendirme</w:t>
            </w:r>
          </w:p>
        </w:tc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t>Öğrenme Kanıtları</w:t>
            </w:r>
          </w:p>
        </w:tc>
      </w:tr>
      <w:tr w:rsidR="006D023D" w:rsidRPr="00D23AC1" w:rsidTr="00662556"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t>Kazanım</w:t>
            </w:r>
          </w:p>
        </w:tc>
        <w:tc>
          <w:tcPr>
            <w:tcW w:w="4606" w:type="dxa"/>
          </w:tcPr>
          <w:p w:rsidR="006D023D" w:rsidRPr="00D23AC1" w:rsidRDefault="006D023D" w:rsidP="00D23AC1">
            <w:pPr>
              <w:pStyle w:val="AralkYok"/>
              <w:rPr>
                <w:rFonts w:ascii="Times New Roman" w:hAnsi="Times New Roman" w:cs="Times New Roman"/>
                <w:sz w:val="26"/>
                <w:szCs w:val="26"/>
              </w:rPr>
            </w:pPr>
            <w:r w:rsidRPr="00D23AC1">
              <w:rPr>
                <w:rFonts w:ascii="Times New Roman" w:hAnsi="Times New Roman" w:cs="Times New Roman"/>
                <w:sz w:val="26"/>
                <w:szCs w:val="26"/>
              </w:rPr>
              <w:t>Öğrenme çıktısı</w:t>
            </w:r>
          </w:p>
        </w:tc>
      </w:tr>
    </w:tbl>
    <w:p w:rsidR="006D023D" w:rsidRDefault="006D023D" w:rsidP="006D023D">
      <w:pPr>
        <w:pStyle w:val="AralkYok"/>
        <w:rPr>
          <w:sz w:val="24"/>
          <w:szCs w:val="24"/>
        </w:rPr>
      </w:pPr>
    </w:p>
    <w:p w:rsidR="003D0557" w:rsidRPr="007475DF" w:rsidRDefault="003D0557" w:rsidP="003D0557">
      <w:pPr>
        <w:pStyle w:val="Default"/>
        <w:spacing w:after="46"/>
      </w:pPr>
      <w:r w:rsidRPr="007475DF">
        <w:rPr>
          <w:bCs/>
          <w:sz w:val="26"/>
          <w:szCs w:val="26"/>
        </w:rPr>
        <w:t>13-</w:t>
      </w:r>
      <w:r w:rsidRPr="007475DF">
        <w:t xml:space="preserve"> </w:t>
      </w:r>
      <w:r w:rsidR="008973F0" w:rsidRPr="007475DF">
        <w:t>Ses</w:t>
      </w:r>
      <w:r w:rsidRPr="007475DF">
        <w:t xml:space="preserve"> grupları </w:t>
      </w:r>
      <w:r w:rsidR="008973F0" w:rsidRPr="007475DF">
        <w:t xml:space="preserve">uygulamadaki olumsuzlukları en aza indirmek için </w:t>
      </w:r>
      <w:r w:rsidR="007475DF" w:rsidRPr="007475DF">
        <w:t xml:space="preserve">kolay </w:t>
      </w:r>
      <w:proofErr w:type="spellStart"/>
      <w:r w:rsidR="007475DF" w:rsidRPr="007475DF">
        <w:t>sesletim</w:t>
      </w:r>
      <w:proofErr w:type="spellEnd"/>
      <w:r w:rsidR="007475DF" w:rsidRPr="007475DF">
        <w:t xml:space="preserve">, kullanım sıklığı, yazım kolaylığı, sözcük üretimi, harflerin sesleri ve formları dikkate alınarak </w:t>
      </w:r>
      <w:r w:rsidRPr="007475DF">
        <w:t xml:space="preserve">değiştirilmiştir. </w:t>
      </w:r>
      <w:r w:rsidR="007475DF" w:rsidRPr="007475DF">
        <w:t>Bu durum öğrencilerin okuma yazma sürecini kolaylaştıracaktır.</w:t>
      </w:r>
    </w:p>
    <w:p w:rsidR="003D0557" w:rsidRPr="007475DF" w:rsidRDefault="003D0557" w:rsidP="003D0557">
      <w:pPr>
        <w:pStyle w:val="Default"/>
        <w:spacing w:after="46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890"/>
        <w:gridCol w:w="4890"/>
      </w:tblGrid>
      <w:tr w:rsidR="003D0557" w:rsidRPr="007475DF" w:rsidTr="003D0557"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1.Grup</w:t>
            </w:r>
          </w:p>
        </w:tc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A,N,E,T,İ,L</w:t>
            </w:r>
          </w:p>
        </w:tc>
      </w:tr>
      <w:tr w:rsidR="003D0557" w:rsidRPr="007475DF" w:rsidTr="003D0557"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2.Grup</w:t>
            </w:r>
          </w:p>
        </w:tc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O,K,U,R,I,M</w:t>
            </w:r>
          </w:p>
        </w:tc>
      </w:tr>
      <w:tr w:rsidR="003D0557" w:rsidRPr="007475DF" w:rsidTr="003D0557">
        <w:tc>
          <w:tcPr>
            <w:tcW w:w="4890" w:type="dxa"/>
          </w:tcPr>
          <w:p w:rsidR="003D0557" w:rsidRPr="007475DF" w:rsidRDefault="003D0557"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3.Grup</w:t>
            </w:r>
          </w:p>
        </w:tc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Ü,S,Ö,Y,D,Z</w:t>
            </w:r>
          </w:p>
        </w:tc>
      </w:tr>
      <w:tr w:rsidR="003D0557" w:rsidRPr="007475DF" w:rsidTr="003D0557">
        <w:tc>
          <w:tcPr>
            <w:tcW w:w="4890" w:type="dxa"/>
          </w:tcPr>
          <w:p w:rsidR="003D0557" w:rsidRPr="007475DF" w:rsidRDefault="003D0557"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4.Grup</w:t>
            </w:r>
          </w:p>
        </w:tc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Ç,B,G,C,Ş</w:t>
            </w:r>
          </w:p>
        </w:tc>
      </w:tr>
      <w:tr w:rsidR="003D0557" w:rsidRPr="007475DF" w:rsidTr="003D0557">
        <w:tc>
          <w:tcPr>
            <w:tcW w:w="4890" w:type="dxa"/>
          </w:tcPr>
          <w:p w:rsidR="003D0557" w:rsidRPr="007475DF" w:rsidRDefault="003D0557"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5.Grup</w:t>
            </w:r>
          </w:p>
        </w:tc>
        <w:tc>
          <w:tcPr>
            <w:tcW w:w="4890" w:type="dxa"/>
          </w:tcPr>
          <w:p w:rsidR="003D0557" w:rsidRPr="007475DF" w:rsidRDefault="003D0557" w:rsidP="00481E62">
            <w:pPr>
              <w:pStyle w:val="AralkYok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475DF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P,H,V,Ğ,F,J</w:t>
            </w:r>
          </w:p>
        </w:tc>
      </w:tr>
    </w:tbl>
    <w:p w:rsidR="006D023D" w:rsidRPr="007475DF" w:rsidRDefault="006D023D" w:rsidP="00481E62">
      <w:pPr>
        <w:pStyle w:val="AralkYok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D023D" w:rsidRPr="007475DF" w:rsidRDefault="008973F0" w:rsidP="00481E62">
      <w:pPr>
        <w:pStyle w:val="AralkYok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475D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14- </w:t>
      </w:r>
      <w:r w:rsidRPr="007475DF">
        <w:rPr>
          <w:rFonts w:ascii="Times New Roman" w:hAnsi="Times New Roman" w:cs="Times New Roman"/>
          <w:sz w:val="26"/>
          <w:szCs w:val="26"/>
        </w:rPr>
        <w:t xml:space="preserve">Türkçe öğretim programında “Ses Esaslı İlk Okuma Yazma Öğretimi” benimsenmiştir. Bilişsel ve </w:t>
      </w:r>
      <w:proofErr w:type="spellStart"/>
      <w:r w:rsidRPr="007475DF">
        <w:rPr>
          <w:rFonts w:ascii="Times New Roman" w:hAnsi="Times New Roman" w:cs="Times New Roman"/>
          <w:sz w:val="26"/>
          <w:szCs w:val="26"/>
        </w:rPr>
        <w:t>psikomotor</w:t>
      </w:r>
      <w:proofErr w:type="spellEnd"/>
      <w:r w:rsidRPr="007475DF">
        <w:rPr>
          <w:rFonts w:ascii="Times New Roman" w:hAnsi="Times New Roman" w:cs="Times New Roman"/>
          <w:sz w:val="26"/>
          <w:szCs w:val="26"/>
        </w:rPr>
        <w:t xml:space="preserve"> becerilerin birlikte kullanıldığı bir anlayışla okuma yazma süreci temele alınmıştır. Öğrencinin okuma yazmayı hızlı değil anlamlı bir şekilde öğrenmesi dikkate alınmıştır.</w:t>
      </w: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D023D" w:rsidRDefault="006D023D" w:rsidP="00481E62">
      <w:pPr>
        <w:pStyle w:val="AralkYok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F63A5" w:rsidRPr="000E0FAB" w:rsidRDefault="00BF63A5" w:rsidP="000E0FAB"/>
    <w:p w:rsidR="00774E75" w:rsidRDefault="00774E75"/>
    <w:sectPr w:rsidR="00774E75" w:rsidSect="003D0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0192" w:rsidRDefault="007E0192" w:rsidP="007E0192">
      <w:pPr>
        <w:spacing w:after="0" w:line="240" w:lineRule="auto"/>
      </w:pPr>
      <w:r>
        <w:separator/>
      </w:r>
    </w:p>
  </w:endnote>
  <w:endnote w:type="continuationSeparator" w:id="0">
    <w:p w:rsidR="007E0192" w:rsidRDefault="007E0192" w:rsidP="007E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rlow">
    <w:panose1 w:val="00000500000000000000"/>
    <w:charset w:val="A2"/>
    <w:family w:val="auto"/>
    <w:notTrueType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0192" w:rsidRDefault="007E0192" w:rsidP="007E0192">
      <w:pPr>
        <w:spacing w:after="0" w:line="240" w:lineRule="auto"/>
      </w:pPr>
      <w:r>
        <w:separator/>
      </w:r>
    </w:p>
  </w:footnote>
  <w:footnote w:type="continuationSeparator" w:id="0">
    <w:p w:rsidR="007E0192" w:rsidRDefault="007E0192" w:rsidP="007E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E0192" w:rsidRDefault="007E0192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4178F"/>
    <w:multiLevelType w:val="hybridMultilevel"/>
    <w:tmpl w:val="C16272C0"/>
    <w:lvl w:ilvl="0" w:tplc="3D987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E2790"/>
    <w:multiLevelType w:val="hybridMultilevel"/>
    <w:tmpl w:val="390A89AC"/>
    <w:lvl w:ilvl="0" w:tplc="35B82F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F18DA"/>
    <w:multiLevelType w:val="hybridMultilevel"/>
    <w:tmpl w:val="24006004"/>
    <w:lvl w:ilvl="0" w:tplc="95464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79569">
    <w:abstractNumId w:val="1"/>
  </w:num>
  <w:num w:numId="2" w16cid:durableId="159851967">
    <w:abstractNumId w:val="0"/>
  </w:num>
  <w:num w:numId="3" w16cid:durableId="774833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51A"/>
    <w:rsid w:val="00047F95"/>
    <w:rsid w:val="000A7F97"/>
    <w:rsid w:val="000E0FAB"/>
    <w:rsid w:val="002D792E"/>
    <w:rsid w:val="003B4C2E"/>
    <w:rsid w:val="003B551A"/>
    <w:rsid w:val="003D0557"/>
    <w:rsid w:val="00481E62"/>
    <w:rsid w:val="005957F3"/>
    <w:rsid w:val="006652D4"/>
    <w:rsid w:val="006D023D"/>
    <w:rsid w:val="007475DF"/>
    <w:rsid w:val="00774E75"/>
    <w:rsid w:val="007A6B02"/>
    <w:rsid w:val="007E0192"/>
    <w:rsid w:val="008973F0"/>
    <w:rsid w:val="008A7479"/>
    <w:rsid w:val="00BF63A5"/>
    <w:rsid w:val="00D23AC1"/>
    <w:rsid w:val="00DA2732"/>
    <w:rsid w:val="00EA5B4F"/>
    <w:rsid w:val="00EF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10366"/>
  <w15:docId w15:val="{8F092966-CF55-CD4B-A827-335E198F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3">
    <w:name w:val="Pa13"/>
    <w:basedOn w:val="Normal"/>
    <w:next w:val="Normal"/>
    <w:uiPriority w:val="99"/>
    <w:rsid w:val="002D792E"/>
    <w:pPr>
      <w:autoSpaceDE w:val="0"/>
      <w:autoSpaceDN w:val="0"/>
      <w:adjustRightInd w:val="0"/>
      <w:spacing w:after="0" w:line="221" w:lineRule="atLeast"/>
    </w:pPr>
    <w:rPr>
      <w:rFonts w:ascii="Barlow" w:hAnsi="Barlow"/>
      <w:sz w:val="24"/>
      <w:szCs w:val="24"/>
    </w:rPr>
  </w:style>
  <w:style w:type="character" w:customStyle="1" w:styleId="A1">
    <w:name w:val="A1"/>
    <w:uiPriority w:val="99"/>
    <w:rsid w:val="002D792E"/>
    <w:rPr>
      <w:rFonts w:cs="Barlow"/>
      <w:color w:val="000000"/>
      <w:sz w:val="20"/>
      <w:szCs w:val="20"/>
    </w:rPr>
  </w:style>
  <w:style w:type="paragraph" w:customStyle="1" w:styleId="Pa14">
    <w:name w:val="Pa14"/>
    <w:basedOn w:val="Normal"/>
    <w:next w:val="Normal"/>
    <w:uiPriority w:val="99"/>
    <w:rsid w:val="002D792E"/>
    <w:pPr>
      <w:autoSpaceDE w:val="0"/>
      <w:autoSpaceDN w:val="0"/>
      <w:adjustRightInd w:val="0"/>
      <w:spacing w:after="0" w:line="221" w:lineRule="atLeast"/>
    </w:pPr>
    <w:rPr>
      <w:rFonts w:ascii="Barlow" w:hAnsi="Barlow"/>
      <w:sz w:val="24"/>
      <w:szCs w:val="24"/>
    </w:rPr>
  </w:style>
  <w:style w:type="paragraph" w:styleId="ListeParagraf">
    <w:name w:val="List Paragraph"/>
    <w:basedOn w:val="Normal"/>
    <w:uiPriority w:val="34"/>
    <w:qFormat/>
    <w:rsid w:val="00481E62"/>
    <w:pPr>
      <w:ind w:left="720"/>
      <w:contextualSpacing/>
    </w:pPr>
  </w:style>
  <w:style w:type="paragraph" w:styleId="AralkYok">
    <w:name w:val="No Spacing"/>
    <w:uiPriority w:val="1"/>
    <w:qFormat/>
    <w:rsid w:val="00481E62"/>
    <w:pPr>
      <w:spacing w:after="0" w:line="240" w:lineRule="auto"/>
    </w:pPr>
  </w:style>
  <w:style w:type="table" w:styleId="TabloKlavuzu">
    <w:name w:val="Table Grid"/>
    <w:basedOn w:val="NormalTablo"/>
    <w:uiPriority w:val="59"/>
    <w:rsid w:val="006D02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5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7E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E0192"/>
  </w:style>
  <w:style w:type="paragraph" w:styleId="AltBilgi">
    <w:name w:val="footer"/>
    <w:basedOn w:val="Normal"/>
    <w:link w:val="AltBilgiChar"/>
    <w:uiPriority w:val="99"/>
    <w:unhideWhenUsed/>
    <w:rsid w:val="007E0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E0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Güldüren</dc:creator>
  <cp:lastModifiedBy>Hasan Ayık</cp:lastModifiedBy>
  <cp:revision>4</cp:revision>
  <dcterms:created xsi:type="dcterms:W3CDTF">2024-06-02T05:57:00Z</dcterms:created>
  <dcterms:modified xsi:type="dcterms:W3CDTF">2024-06-02T18:21:00Z</dcterms:modified>
</cp:coreProperties>
</file>