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491E38">
      <w:pPr>
        <w:pStyle w:val="ListeParagraf"/>
        <w:widowControl w:val="0"/>
        <w:numPr>
          <w:ilvl w:val="0"/>
          <w:numId w:val="1"/>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491E38">
      <w:pPr>
        <w:pStyle w:val="ListeParagraf"/>
        <w:widowControl w:val="0"/>
        <w:numPr>
          <w:ilvl w:val="0"/>
          <w:numId w:val="1"/>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491E38">
      <w:pPr>
        <w:pStyle w:val="ListeParagraf"/>
        <w:widowControl w:val="0"/>
        <w:numPr>
          <w:ilvl w:val="0"/>
          <w:numId w:val="1"/>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566B09" w:rsidP="00AF0082">
            <w:pPr>
              <w:jc w:val="center"/>
              <w:rPr>
                <w:rFonts w:ascii="Tahoma" w:hAnsi="Tahoma" w:cs="Tahoma"/>
                <w:b/>
                <w:sz w:val="24"/>
                <w:szCs w:val="24"/>
              </w:rPr>
            </w:pPr>
            <w:r>
              <w:rPr>
                <w:rFonts w:ascii="Tahoma" w:hAnsi="Tahoma" w:cs="Tahoma"/>
                <w:b/>
                <w:sz w:val="24"/>
                <w:szCs w:val="24"/>
              </w:rPr>
              <w:t>Lise</w:t>
            </w:r>
            <w:r w:rsidR="001905B0" w:rsidRPr="001905B0">
              <w:rPr>
                <w:rFonts w:ascii="Tahoma" w:hAnsi="Tahoma" w:cs="Tahoma"/>
                <w:b/>
                <w:sz w:val="24"/>
                <w:szCs w:val="24"/>
              </w:rPr>
              <w:t xml:space="preserve"> </w:t>
            </w:r>
            <w:r w:rsidR="00AF0082">
              <w:rPr>
                <w:rFonts w:ascii="Tahoma" w:hAnsi="Tahoma" w:cs="Tahoma"/>
                <w:b/>
                <w:sz w:val="24"/>
                <w:szCs w:val="24"/>
              </w:rPr>
              <w:t>Peygamberimizin Hayatı</w:t>
            </w:r>
            <w:r w:rsidR="004C42ED">
              <w:rPr>
                <w:rFonts w:ascii="Tahoma" w:hAnsi="Tahoma" w:cs="Tahoma"/>
                <w:b/>
                <w:sz w:val="24"/>
                <w:szCs w:val="24"/>
              </w:rPr>
              <w:t xml:space="preserve"> </w:t>
            </w:r>
            <w:r w:rsidR="001905B0" w:rsidRPr="001905B0">
              <w:rPr>
                <w:rFonts w:ascii="Tahoma" w:hAnsi="Tahoma" w:cs="Tahoma"/>
                <w:b/>
                <w:sz w:val="24"/>
                <w:szCs w:val="24"/>
              </w:rPr>
              <w:t>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AF0082" w:rsidRPr="00AF0082" w:rsidRDefault="00AF0082" w:rsidP="00AF0082">
            <w:pPr>
              <w:rPr>
                <w:rFonts w:ascii="Tahoma" w:hAnsi="Tahoma" w:cs="Tahoma"/>
                <w:sz w:val="20"/>
                <w:szCs w:val="20"/>
              </w:rPr>
            </w:pPr>
            <w:r w:rsidRPr="00AF0082">
              <w:rPr>
                <w:rFonts w:ascii="Tahoma" w:hAnsi="Tahoma" w:cs="Tahoma"/>
                <w:sz w:val="20"/>
                <w:szCs w:val="20"/>
              </w:rPr>
              <w:t>Yeni programın felsefesi, beceri temelli öğrenme anlayışına dayanmaktadır. Bu bağlamda, öğrencilerin Hz. Peygamber'in hayatını, örnek davranışlarını ve mesajlarını sadece bilgi düzeyinde değil, aynı zamanda beceri, değer ve eğilim boyutlarıyla anlamaları ve hayatlarına aktarmaları hedeflenmektedir.</w:t>
            </w:r>
          </w:p>
          <w:p w:rsidR="00AF0082" w:rsidRPr="00AF0082" w:rsidRDefault="00AF0082" w:rsidP="00AF0082">
            <w:pPr>
              <w:rPr>
                <w:rFonts w:ascii="Tahoma" w:hAnsi="Tahoma" w:cs="Tahoma"/>
                <w:sz w:val="20"/>
                <w:szCs w:val="20"/>
              </w:rPr>
            </w:pPr>
            <w:r w:rsidRPr="00AF0082">
              <w:rPr>
                <w:rFonts w:ascii="Tahoma" w:hAnsi="Tahoma" w:cs="Tahoma"/>
                <w:sz w:val="20"/>
                <w:szCs w:val="20"/>
              </w:rPr>
              <w:t>Programın felsefesindeki diğer önemli hususlar şunlardır:</w:t>
            </w:r>
          </w:p>
          <w:p w:rsidR="00AF0082" w:rsidRPr="00AF0082" w:rsidRDefault="00AF0082" w:rsidP="00491E38">
            <w:pPr>
              <w:pStyle w:val="ListeParagraf"/>
              <w:numPr>
                <w:ilvl w:val="0"/>
                <w:numId w:val="2"/>
              </w:numPr>
              <w:rPr>
                <w:rFonts w:ascii="Tahoma" w:hAnsi="Tahoma" w:cs="Tahoma"/>
                <w:sz w:val="20"/>
                <w:szCs w:val="20"/>
              </w:rPr>
            </w:pPr>
            <w:r w:rsidRPr="00AF0082">
              <w:rPr>
                <w:rFonts w:ascii="Tahoma" w:hAnsi="Tahoma" w:cs="Tahoma"/>
                <w:b/>
                <w:sz w:val="20"/>
                <w:szCs w:val="20"/>
              </w:rPr>
              <w:t>Günlük hayatla bağ kurma:</w:t>
            </w:r>
            <w:r w:rsidRPr="00AF0082">
              <w:rPr>
                <w:rFonts w:ascii="Tahoma" w:hAnsi="Tahoma" w:cs="Tahoma"/>
                <w:sz w:val="20"/>
                <w:szCs w:val="20"/>
              </w:rPr>
              <w:t xml:space="preserve"> Hz. Peygamber'in hayatı ve öğretileri, güncel sorunlara çözüm üretme ve hayatın her alanında rehber edinme perspektifiyle ele alınmaktadır.</w:t>
            </w:r>
          </w:p>
          <w:p w:rsidR="00AF0082" w:rsidRPr="00AF0082" w:rsidRDefault="00AF0082" w:rsidP="00491E38">
            <w:pPr>
              <w:pStyle w:val="ListeParagraf"/>
              <w:numPr>
                <w:ilvl w:val="0"/>
                <w:numId w:val="2"/>
              </w:numPr>
              <w:rPr>
                <w:rFonts w:ascii="Tahoma" w:hAnsi="Tahoma" w:cs="Tahoma"/>
                <w:sz w:val="20"/>
                <w:szCs w:val="20"/>
              </w:rPr>
            </w:pPr>
            <w:r w:rsidRPr="00AF0082">
              <w:rPr>
                <w:rFonts w:ascii="Tahoma" w:hAnsi="Tahoma" w:cs="Tahoma"/>
                <w:b/>
                <w:sz w:val="20"/>
                <w:szCs w:val="20"/>
              </w:rPr>
              <w:t>Disiplinler arası yaklaşım:</w:t>
            </w:r>
            <w:r w:rsidRPr="00AF0082">
              <w:rPr>
                <w:rFonts w:ascii="Tahoma" w:hAnsi="Tahoma" w:cs="Tahoma"/>
                <w:sz w:val="20"/>
                <w:szCs w:val="20"/>
              </w:rPr>
              <w:t xml:space="preserve"> Program, Kur'an-ı Kerim, hadis, siyer ve tarih kaynaklarının yanı sıra coğrafya, tarih, edebiyat gibi farklı disiplinlerden de faydalanarak hazırlanmıştır.</w:t>
            </w:r>
          </w:p>
          <w:p w:rsidR="00AF0082" w:rsidRPr="00AF0082" w:rsidRDefault="00AF0082" w:rsidP="00491E38">
            <w:pPr>
              <w:pStyle w:val="ListeParagraf"/>
              <w:numPr>
                <w:ilvl w:val="0"/>
                <w:numId w:val="2"/>
              </w:numPr>
              <w:rPr>
                <w:rFonts w:ascii="Tahoma" w:hAnsi="Tahoma" w:cs="Tahoma"/>
                <w:sz w:val="20"/>
                <w:szCs w:val="20"/>
              </w:rPr>
            </w:pPr>
            <w:r w:rsidRPr="00AF0082">
              <w:rPr>
                <w:rFonts w:ascii="Tahoma" w:hAnsi="Tahoma" w:cs="Tahoma"/>
                <w:b/>
                <w:sz w:val="20"/>
                <w:szCs w:val="20"/>
              </w:rPr>
              <w:t>Mekânsal, uzamsal ve tarihsel bakış açısı:</w:t>
            </w:r>
            <w:r w:rsidRPr="00AF0082">
              <w:rPr>
                <w:rFonts w:ascii="Tahoma" w:hAnsi="Tahoma" w:cs="Tahoma"/>
                <w:sz w:val="20"/>
                <w:szCs w:val="20"/>
              </w:rPr>
              <w:t xml:space="preserve"> Hz. Peygamber'in hayatının geçtiği yerler ve dönemler, öğrencilerin bu unsurları daha iyi anlamalarını sağlayacak şekilde işlenmektedir.</w:t>
            </w:r>
          </w:p>
          <w:p w:rsidR="00AF0082" w:rsidRPr="00AF0082" w:rsidRDefault="00AF0082" w:rsidP="00491E38">
            <w:pPr>
              <w:pStyle w:val="ListeParagraf"/>
              <w:numPr>
                <w:ilvl w:val="0"/>
                <w:numId w:val="2"/>
              </w:numPr>
              <w:rPr>
                <w:rFonts w:ascii="Tahoma" w:hAnsi="Tahoma" w:cs="Tahoma"/>
                <w:sz w:val="20"/>
                <w:szCs w:val="20"/>
              </w:rPr>
            </w:pPr>
            <w:r w:rsidRPr="00AF0082">
              <w:rPr>
                <w:rFonts w:ascii="Tahoma" w:hAnsi="Tahoma" w:cs="Tahoma"/>
                <w:b/>
                <w:sz w:val="20"/>
                <w:szCs w:val="20"/>
              </w:rPr>
              <w:t>Çoklu bakış açıları:</w:t>
            </w:r>
            <w:r w:rsidRPr="00AF0082">
              <w:rPr>
                <w:rFonts w:ascii="Tahoma" w:hAnsi="Tahoma" w:cs="Tahoma"/>
                <w:sz w:val="20"/>
                <w:szCs w:val="20"/>
              </w:rPr>
              <w:t xml:space="preserve"> Olaylar, farklı bakış açılarıyla ele alınarak öğrencilerin analitik düşünme becerilerini geliştirmelerine imkân tanınmaktadır.</w:t>
            </w:r>
          </w:p>
          <w:p w:rsidR="00BB5468" w:rsidRPr="00AF0082" w:rsidRDefault="00AF0082" w:rsidP="00491E38">
            <w:pPr>
              <w:pStyle w:val="ListeParagraf"/>
              <w:numPr>
                <w:ilvl w:val="0"/>
                <w:numId w:val="2"/>
              </w:numPr>
              <w:rPr>
                <w:rFonts w:ascii="Tahoma" w:hAnsi="Tahoma" w:cs="Tahoma"/>
                <w:sz w:val="20"/>
                <w:szCs w:val="20"/>
              </w:rPr>
            </w:pPr>
            <w:r w:rsidRPr="00AF0082">
              <w:rPr>
                <w:rFonts w:ascii="Tahoma" w:hAnsi="Tahoma" w:cs="Tahoma"/>
                <w:b/>
                <w:sz w:val="20"/>
                <w:szCs w:val="20"/>
              </w:rPr>
              <w:t xml:space="preserve">Teknolojik </w:t>
            </w:r>
            <w:proofErr w:type="gramStart"/>
            <w:r w:rsidRPr="00AF0082">
              <w:rPr>
                <w:rFonts w:ascii="Tahoma" w:hAnsi="Tahoma" w:cs="Tahoma"/>
                <w:b/>
                <w:sz w:val="20"/>
                <w:szCs w:val="20"/>
              </w:rPr>
              <w:t>entegrasyon</w:t>
            </w:r>
            <w:proofErr w:type="gramEnd"/>
            <w:r w:rsidRPr="00AF0082">
              <w:rPr>
                <w:rFonts w:ascii="Tahoma" w:hAnsi="Tahoma" w:cs="Tahoma"/>
                <w:b/>
                <w:sz w:val="20"/>
                <w:szCs w:val="20"/>
              </w:rPr>
              <w:t>:</w:t>
            </w:r>
            <w:r w:rsidRPr="00AF0082">
              <w:rPr>
                <w:rFonts w:ascii="Tahoma" w:hAnsi="Tahoma" w:cs="Tahoma"/>
                <w:sz w:val="20"/>
                <w:szCs w:val="20"/>
              </w:rPr>
              <w:t xml:space="preserve"> Öğrenme-öğretme yaşantılarında dijital araçlar ve teknolojiler aktif bir şekilde kullanılmaktadır.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AF0082" w:rsidRPr="00AF0082" w:rsidRDefault="00AF0082" w:rsidP="00AF0082">
            <w:pPr>
              <w:rPr>
                <w:rFonts w:ascii="Tahoma" w:hAnsi="Tahoma" w:cs="Tahoma"/>
                <w:sz w:val="20"/>
                <w:szCs w:val="20"/>
              </w:rPr>
            </w:pPr>
            <w:r w:rsidRPr="00AF0082">
              <w:rPr>
                <w:rFonts w:ascii="Tahoma" w:hAnsi="Tahoma" w:cs="Tahoma"/>
                <w:sz w:val="20"/>
                <w:szCs w:val="20"/>
              </w:rPr>
              <w:t xml:space="preserve">Yeni programda ünite sıralaması, kronolojik sıralamadan ziyade tematik bir yaklaşımı benimsemektedir. Her sınıf düzeyinde Hz. Peygamber'in hayatıyla ilgili önemli bir şehir, şahsiyet ve hadise etrafında konular ele alınmaktadır. Ayrıca, her sınıf düzeyinde son ünitede </w:t>
            </w:r>
            <w:proofErr w:type="spellStart"/>
            <w:r w:rsidRPr="00AF0082">
              <w:rPr>
                <w:rFonts w:ascii="Tahoma" w:hAnsi="Tahoma" w:cs="Tahoma"/>
                <w:sz w:val="20"/>
                <w:szCs w:val="20"/>
              </w:rPr>
              <w:t>duyuşsal</w:t>
            </w:r>
            <w:proofErr w:type="spellEnd"/>
            <w:r w:rsidRPr="00AF0082">
              <w:rPr>
                <w:rFonts w:ascii="Tahoma" w:hAnsi="Tahoma" w:cs="Tahoma"/>
                <w:sz w:val="20"/>
                <w:szCs w:val="20"/>
              </w:rPr>
              <w:t xml:space="preserve"> öğrenme çıktılarını hedefleyen özel bir konu işlenmektedir.</w:t>
            </w:r>
          </w:p>
          <w:p w:rsidR="00AF0082" w:rsidRDefault="00AF0082" w:rsidP="00AF0082">
            <w:pPr>
              <w:rPr>
                <w:rFonts w:ascii="Tahoma" w:hAnsi="Tahoma" w:cs="Tahoma"/>
                <w:sz w:val="20"/>
                <w:szCs w:val="20"/>
              </w:rPr>
            </w:pPr>
          </w:p>
          <w:p w:rsidR="00AF0082" w:rsidRPr="00AF0082" w:rsidRDefault="00AF0082" w:rsidP="00AF0082">
            <w:pPr>
              <w:rPr>
                <w:rFonts w:ascii="Tahoma" w:hAnsi="Tahoma" w:cs="Tahoma"/>
                <w:b/>
                <w:sz w:val="20"/>
                <w:szCs w:val="20"/>
              </w:rPr>
            </w:pPr>
            <w:r w:rsidRPr="00AF0082">
              <w:rPr>
                <w:rFonts w:ascii="Tahoma" w:hAnsi="Tahoma" w:cs="Tahoma"/>
                <w:b/>
                <w:sz w:val="20"/>
                <w:szCs w:val="20"/>
              </w:rPr>
              <w:t>Eski programa göre temel farklılıklar şunlardır:</w:t>
            </w:r>
          </w:p>
          <w:p w:rsidR="00AF0082" w:rsidRDefault="00AF0082" w:rsidP="00AF0082">
            <w:pPr>
              <w:rPr>
                <w:rFonts w:ascii="Tahoma" w:hAnsi="Tahoma" w:cs="Tahoma"/>
                <w:sz w:val="20"/>
                <w:szCs w:val="20"/>
              </w:rPr>
            </w:pPr>
          </w:p>
          <w:p w:rsidR="00AF0082" w:rsidRPr="00AF0082" w:rsidRDefault="00AF0082" w:rsidP="00491E38">
            <w:pPr>
              <w:pStyle w:val="ListeParagraf"/>
              <w:numPr>
                <w:ilvl w:val="0"/>
                <w:numId w:val="3"/>
              </w:numPr>
              <w:rPr>
                <w:rFonts w:ascii="Tahoma" w:hAnsi="Tahoma" w:cs="Tahoma"/>
                <w:sz w:val="20"/>
                <w:szCs w:val="20"/>
              </w:rPr>
            </w:pPr>
            <w:r w:rsidRPr="00AF0082">
              <w:rPr>
                <w:rFonts w:ascii="Tahoma" w:hAnsi="Tahoma" w:cs="Tahoma"/>
                <w:b/>
                <w:sz w:val="20"/>
                <w:szCs w:val="20"/>
              </w:rPr>
              <w:t>Tematik yaklaşım:</w:t>
            </w:r>
            <w:r w:rsidRPr="00AF0082">
              <w:rPr>
                <w:rFonts w:ascii="Tahoma" w:hAnsi="Tahoma" w:cs="Tahoma"/>
                <w:sz w:val="20"/>
                <w:szCs w:val="20"/>
              </w:rPr>
              <w:t xml:space="preserve"> Eski programda üniteler genel olarak kronolojik bir sırayla işlenirken, yeni programda tematik bir yaklaşım benimsenmiştir.</w:t>
            </w:r>
          </w:p>
          <w:p w:rsidR="00AF0082" w:rsidRPr="00AF0082" w:rsidRDefault="00AF0082" w:rsidP="00491E38">
            <w:pPr>
              <w:pStyle w:val="ListeParagraf"/>
              <w:numPr>
                <w:ilvl w:val="0"/>
                <w:numId w:val="3"/>
              </w:numPr>
              <w:rPr>
                <w:rFonts w:ascii="Tahoma" w:hAnsi="Tahoma" w:cs="Tahoma"/>
                <w:sz w:val="20"/>
                <w:szCs w:val="20"/>
              </w:rPr>
            </w:pPr>
            <w:r w:rsidRPr="00AF0082">
              <w:rPr>
                <w:rFonts w:ascii="Tahoma" w:hAnsi="Tahoma" w:cs="Tahoma"/>
                <w:b/>
                <w:sz w:val="20"/>
                <w:szCs w:val="20"/>
              </w:rPr>
              <w:t>Şehir, şahsiyet ve hadise odaklı içerik:</w:t>
            </w:r>
            <w:r w:rsidRPr="00AF0082">
              <w:rPr>
                <w:rFonts w:ascii="Tahoma" w:hAnsi="Tahoma" w:cs="Tahoma"/>
                <w:sz w:val="20"/>
                <w:szCs w:val="20"/>
              </w:rPr>
              <w:t xml:space="preserve"> Yeni programda her sınıf düzeyinde belirli bir şehir, şahsiyet ve hadise etrafında konular ele alınarak öğrencilerin bu unsurları daha derinlemesine anlamaları hedeflenmektedir.</w:t>
            </w:r>
          </w:p>
          <w:p w:rsidR="00AF0082" w:rsidRPr="00AF0082" w:rsidRDefault="00AF0082" w:rsidP="00491E38">
            <w:pPr>
              <w:pStyle w:val="ListeParagraf"/>
              <w:numPr>
                <w:ilvl w:val="0"/>
                <w:numId w:val="3"/>
              </w:numPr>
              <w:rPr>
                <w:rFonts w:ascii="Tahoma" w:hAnsi="Tahoma" w:cs="Tahoma"/>
                <w:sz w:val="20"/>
                <w:szCs w:val="20"/>
              </w:rPr>
            </w:pPr>
            <w:proofErr w:type="spellStart"/>
            <w:r w:rsidRPr="00AF0082">
              <w:rPr>
                <w:rFonts w:ascii="Tahoma" w:hAnsi="Tahoma" w:cs="Tahoma"/>
                <w:b/>
                <w:sz w:val="20"/>
                <w:szCs w:val="20"/>
              </w:rPr>
              <w:lastRenderedPageBreak/>
              <w:t>Duyuşsal</w:t>
            </w:r>
            <w:proofErr w:type="spellEnd"/>
            <w:r w:rsidRPr="00AF0082">
              <w:rPr>
                <w:rFonts w:ascii="Tahoma" w:hAnsi="Tahoma" w:cs="Tahoma"/>
                <w:b/>
                <w:sz w:val="20"/>
                <w:szCs w:val="20"/>
              </w:rPr>
              <w:t xml:space="preserve"> öğrenme:</w:t>
            </w:r>
            <w:r w:rsidRPr="00AF0082">
              <w:rPr>
                <w:rFonts w:ascii="Tahoma" w:hAnsi="Tahoma" w:cs="Tahoma"/>
                <w:sz w:val="20"/>
                <w:szCs w:val="20"/>
              </w:rPr>
              <w:t xml:space="preserve"> Yeni programda her sınıf düzeyinde son ünite, Hz. Peygamber'e sevgi ve bağlılık gibi </w:t>
            </w:r>
            <w:proofErr w:type="spellStart"/>
            <w:r w:rsidRPr="00AF0082">
              <w:rPr>
                <w:rFonts w:ascii="Tahoma" w:hAnsi="Tahoma" w:cs="Tahoma"/>
                <w:sz w:val="20"/>
                <w:szCs w:val="20"/>
              </w:rPr>
              <w:t>duyuşsal</w:t>
            </w:r>
            <w:proofErr w:type="spellEnd"/>
            <w:r w:rsidRPr="00AF0082">
              <w:rPr>
                <w:rFonts w:ascii="Tahoma" w:hAnsi="Tahoma" w:cs="Tahoma"/>
                <w:sz w:val="20"/>
                <w:szCs w:val="20"/>
              </w:rPr>
              <w:t xml:space="preserve"> alanla ilgili çıktılara odaklanmaktadır.</w:t>
            </w:r>
          </w:p>
          <w:p w:rsidR="00597EB1" w:rsidRPr="00AF0082" w:rsidRDefault="00AF0082" w:rsidP="00491E38">
            <w:pPr>
              <w:pStyle w:val="ListeParagraf"/>
              <w:numPr>
                <w:ilvl w:val="0"/>
                <w:numId w:val="3"/>
              </w:numPr>
              <w:rPr>
                <w:rFonts w:ascii="Tahoma" w:hAnsi="Tahoma" w:cs="Tahoma"/>
                <w:sz w:val="20"/>
                <w:szCs w:val="20"/>
              </w:rPr>
            </w:pPr>
            <w:r w:rsidRPr="00AF0082">
              <w:rPr>
                <w:rFonts w:ascii="Tahoma" w:hAnsi="Tahoma" w:cs="Tahoma"/>
                <w:b/>
                <w:sz w:val="20"/>
                <w:szCs w:val="20"/>
              </w:rPr>
              <w:t>Örnek ahlakın bütünleşik işlenmesi:</w:t>
            </w:r>
            <w:r w:rsidRPr="00AF0082">
              <w:rPr>
                <w:rFonts w:ascii="Tahoma" w:hAnsi="Tahoma" w:cs="Tahoma"/>
                <w:sz w:val="20"/>
                <w:szCs w:val="20"/>
              </w:rPr>
              <w:t xml:space="preserve"> Eski programda Hz. Peygamber'in örnek ahlakı için ayrı bir ünite bulunurken, yeni programda bu konu tüm ünitelerde bütünleşik bir şekilde ele alınmaktadır.</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AF0082" w:rsidRPr="00AF0082" w:rsidRDefault="00AF0082" w:rsidP="00AF0082">
            <w:pPr>
              <w:rPr>
                <w:rFonts w:ascii="Tahoma" w:hAnsi="Tahoma" w:cs="Tahoma"/>
                <w:b/>
                <w:sz w:val="20"/>
                <w:szCs w:val="20"/>
              </w:rPr>
            </w:pPr>
            <w:r w:rsidRPr="00AF0082">
              <w:rPr>
                <w:rFonts w:ascii="Tahoma" w:hAnsi="Tahoma" w:cs="Tahoma"/>
                <w:b/>
                <w:sz w:val="20"/>
                <w:szCs w:val="20"/>
              </w:rPr>
              <w:t>Eklenenler:</w:t>
            </w:r>
          </w:p>
          <w:p w:rsidR="00AF0082" w:rsidRPr="00AF0082" w:rsidRDefault="00AF0082" w:rsidP="00491E38">
            <w:pPr>
              <w:pStyle w:val="ListeParagraf"/>
              <w:numPr>
                <w:ilvl w:val="0"/>
                <w:numId w:val="4"/>
              </w:numPr>
              <w:rPr>
                <w:rFonts w:ascii="Tahoma" w:hAnsi="Tahoma" w:cs="Tahoma"/>
                <w:sz w:val="20"/>
                <w:szCs w:val="20"/>
              </w:rPr>
            </w:pPr>
            <w:r w:rsidRPr="00AF0082">
              <w:rPr>
                <w:rFonts w:ascii="Tahoma" w:hAnsi="Tahoma" w:cs="Tahoma"/>
                <w:sz w:val="20"/>
                <w:szCs w:val="20"/>
              </w:rPr>
              <w:t>Sosyal ve Duygusal Öğrenme Becerileri: Öğrencilerin sosyal ve duygusal gelişimlerini destekleyen beceriler.</w:t>
            </w:r>
          </w:p>
          <w:p w:rsidR="00AF0082" w:rsidRPr="00AF0082" w:rsidRDefault="00AF0082" w:rsidP="00491E38">
            <w:pPr>
              <w:pStyle w:val="ListeParagraf"/>
              <w:numPr>
                <w:ilvl w:val="0"/>
                <w:numId w:val="4"/>
              </w:numPr>
              <w:rPr>
                <w:rFonts w:ascii="Tahoma" w:hAnsi="Tahoma" w:cs="Tahoma"/>
                <w:sz w:val="20"/>
                <w:szCs w:val="20"/>
              </w:rPr>
            </w:pPr>
            <w:r w:rsidRPr="00AF0082">
              <w:rPr>
                <w:rFonts w:ascii="Tahoma" w:hAnsi="Tahoma" w:cs="Tahoma"/>
                <w:sz w:val="20"/>
                <w:szCs w:val="20"/>
              </w:rPr>
              <w:t>Okuryazarlık Becerileri: Dijital, finansal, kültürel gibi çeşitli okuryazarlık becerileri.</w:t>
            </w:r>
          </w:p>
          <w:p w:rsidR="00AF0082" w:rsidRPr="00AF0082" w:rsidRDefault="00AF0082" w:rsidP="00491E38">
            <w:pPr>
              <w:pStyle w:val="ListeParagraf"/>
              <w:numPr>
                <w:ilvl w:val="0"/>
                <w:numId w:val="4"/>
              </w:numPr>
              <w:rPr>
                <w:rFonts w:ascii="Tahoma" w:hAnsi="Tahoma" w:cs="Tahoma"/>
                <w:sz w:val="20"/>
                <w:szCs w:val="20"/>
              </w:rPr>
            </w:pPr>
            <w:r w:rsidRPr="00AF0082">
              <w:rPr>
                <w:rFonts w:ascii="Tahoma" w:hAnsi="Tahoma" w:cs="Tahoma"/>
                <w:sz w:val="20"/>
                <w:szCs w:val="20"/>
              </w:rPr>
              <w:t>Disiplinler Arası İlişkiler: Farklı disiplinlerle ilişkilendirilen öğrenme alanları.</w:t>
            </w:r>
          </w:p>
          <w:p w:rsidR="00AF0082" w:rsidRDefault="00AF0082" w:rsidP="00AF0082">
            <w:pPr>
              <w:rPr>
                <w:rFonts w:ascii="Tahoma" w:hAnsi="Tahoma" w:cs="Tahoma"/>
                <w:sz w:val="20"/>
                <w:szCs w:val="20"/>
              </w:rPr>
            </w:pPr>
          </w:p>
          <w:p w:rsidR="00AF0082" w:rsidRPr="00AF0082" w:rsidRDefault="00AF0082" w:rsidP="00AF0082">
            <w:pPr>
              <w:rPr>
                <w:rFonts w:ascii="Tahoma" w:hAnsi="Tahoma" w:cs="Tahoma"/>
                <w:b/>
                <w:sz w:val="20"/>
                <w:szCs w:val="20"/>
              </w:rPr>
            </w:pPr>
            <w:r w:rsidRPr="00AF0082">
              <w:rPr>
                <w:rFonts w:ascii="Tahoma" w:hAnsi="Tahoma" w:cs="Tahoma"/>
                <w:b/>
                <w:sz w:val="20"/>
                <w:szCs w:val="20"/>
              </w:rPr>
              <w:t>Kaldırılanlar:</w:t>
            </w:r>
          </w:p>
          <w:p w:rsidR="00AF0082" w:rsidRPr="00AF0082" w:rsidRDefault="00AF0082" w:rsidP="00491E38">
            <w:pPr>
              <w:pStyle w:val="ListeParagraf"/>
              <w:numPr>
                <w:ilvl w:val="0"/>
                <w:numId w:val="5"/>
              </w:numPr>
              <w:rPr>
                <w:rFonts w:ascii="Tahoma" w:hAnsi="Tahoma" w:cs="Tahoma"/>
                <w:sz w:val="20"/>
                <w:szCs w:val="20"/>
              </w:rPr>
            </w:pPr>
            <w:r w:rsidRPr="00AF0082">
              <w:rPr>
                <w:rFonts w:ascii="Tahoma" w:hAnsi="Tahoma" w:cs="Tahoma"/>
                <w:sz w:val="20"/>
                <w:szCs w:val="20"/>
              </w:rPr>
              <w:t>Genel ve Geniş Kapsamlı Üniteler: Örneğin, “Risalet Öncesi Arap Yarımadası” ve “Peygamberimizin Risalet Öncesi Hayatı” gibi genel başlıklar.</w:t>
            </w:r>
          </w:p>
          <w:p w:rsidR="003453A6" w:rsidRPr="00AF0082" w:rsidRDefault="00AF0082" w:rsidP="00491E38">
            <w:pPr>
              <w:pStyle w:val="ListeParagraf"/>
              <w:numPr>
                <w:ilvl w:val="0"/>
                <w:numId w:val="5"/>
              </w:numPr>
              <w:rPr>
                <w:rFonts w:ascii="Tahoma" w:hAnsi="Tahoma" w:cs="Tahoma"/>
                <w:sz w:val="20"/>
                <w:szCs w:val="20"/>
              </w:rPr>
            </w:pPr>
            <w:r w:rsidRPr="00AF0082">
              <w:rPr>
                <w:rFonts w:ascii="Tahoma" w:hAnsi="Tahoma" w:cs="Tahoma"/>
                <w:sz w:val="20"/>
                <w:szCs w:val="20"/>
              </w:rPr>
              <w:t>Detaylandırılmış Tarihi Olaylar: Eski programda ayrıntılı olarak işlenen bazı tarihi olaylar yeni programda daha tematik ve özet bir şekilde ele alınmıştır.</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AF0082" w:rsidRDefault="00AF0082" w:rsidP="00AF0082">
            <w:pPr>
              <w:rPr>
                <w:rFonts w:ascii="Tahoma" w:hAnsi="Tahoma" w:cs="Tahoma"/>
                <w:sz w:val="20"/>
                <w:szCs w:val="20"/>
              </w:rPr>
            </w:pPr>
            <w:r w:rsidRPr="00AF0082">
              <w:rPr>
                <w:rFonts w:ascii="Tahoma" w:hAnsi="Tahoma" w:cs="Tahoma"/>
                <w:sz w:val="20"/>
                <w:szCs w:val="20"/>
              </w:rPr>
              <w:t>Yeni program, ölçme ve değerlendirme alanında beceri temelli öğrenme anlayışına uygun olarak çeşitlilik ve esnekliği ön plana çıkarmaktadır. Öğrenci performansını belirlemek için farklı ölçme araç ve yöntemlerinin kullanılması ve öğrencilere motive edici geri bildirimler verilmesi önerilmektedir.</w:t>
            </w:r>
          </w:p>
          <w:p w:rsidR="00AF0082" w:rsidRPr="00AF0082" w:rsidRDefault="00AF0082" w:rsidP="00AF0082">
            <w:pPr>
              <w:rPr>
                <w:rFonts w:ascii="Tahoma" w:hAnsi="Tahoma" w:cs="Tahoma"/>
                <w:sz w:val="20"/>
                <w:szCs w:val="20"/>
              </w:rPr>
            </w:pPr>
          </w:p>
          <w:p w:rsidR="00AF0082" w:rsidRPr="00AF0082" w:rsidRDefault="00AF0082" w:rsidP="00AF0082">
            <w:pPr>
              <w:rPr>
                <w:rFonts w:ascii="Tahoma" w:hAnsi="Tahoma" w:cs="Tahoma"/>
                <w:b/>
                <w:sz w:val="20"/>
                <w:szCs w:val="20"/>
              </w:rPr>
            </w:pPr>
            <w:r w:rsidRPr="00AF0082">
              <w:rPr>
                <w:rFonts w:ascii="Tahoma" w:hAnsi="Tahoma" w:cs="Tahoma"/>
                <w:b/>
                <w:sz w:val="20"/>
                <w:szCs w:val="20"/>
              </w:rPr>
              <w:t>Örnek Öğrenme Çıktısı ve Ölçme-Değerlendirme Uygulaması:</w:t>
            </w:r>
          </w:p>
          <w:p w:rsidR="00AF0082" w:rsidRPr="00AF0082" w:rsidRDefault="00AF0082" w:rsidP="00AF0082">
            <w:pPr>
              <w:rPr>
                <w:rFonts w:ascii="Tahoma" w:hAnsi="Tahoma" w:cs="Tahoma"/>
                <w:b/>
                <w:sz w:val="20"/>
                <w:szCs w:val="20"/>
              </w:rPr>
            </w:pPr>
            <w:r w:rsidRPr="00AF0082">
              <w:rPr>
                <w:rFonts w:ascii="Tahoma" w:hAnsi="Tahoma" w:cs="Tahoma"/>
                <w:b/>
                <w:sz w:val="20"/>
                <w:szCs w:val="20"/>
              </w:rPr>
              <w:t xml:space="preserve">Öğrenme Çıktısı: PH.10.1.1. Hz. Peygamber'in </w:t>
            </w:r>
            <w:proofErr w:type="spellStart"/>
            <w:r w:rsidRPr="00AF0082">
              <w:rPr>
                <w:rFonts w:ascii="Tahoma" w:hAnsi="Tahoma" w:cs="Tahoma"/>
                <w:b/>
                <w:sz w:val="20"/>
                <w:szCs w:val="20"/>
              </w:rPr>
              <w:t>Taif</w:t>
            </w:r>
            <w:proofErr w:type="spellEnd"/>
            <w:r w:rsidRPr="00AF0082">
              <w:rPr>
                <w:rFonts w:ascii="Tahoma" w:hAnsi="Tahoma" w:cs="Tahoma"/>
                <w:b/>
                <w:sz w:val="20"/>
                <w:szCs w:val="20"/>
              </w:rPr>
              <w:t xml:space="preserve"> yolculuğuna dair tarihsel </w:t>
            </w:r>
            <w:proofErr w:type="gramStart"/>
            <w:r w:rsidRPr="00AF0082">
              <w:rPr>
                <w:rFonts w:ascii="Tahoma" w:hAnsi="Tahoma" w:cs="Tahoma"/>
                <w:b/>
                <w:sz w:val="20"/>
                <w:szCs w:val="20"/>
              </w:rPr>
              <w:t>empati</w:t>
            </w:r>
            <w:proofErr w:type="gramEnd"/>
            <w:r w:rsidRPr="00AF0082">
              <w:rPr>
                <w:rFonts w:ascii="Tahoma" w:hAnsi="Tahoma" w:cs="Tahoma"/>
                <w:b/>
                <w:sz w:val="20"/>
                <w:szCs w:val="20"/>
              </w:rPr>
              <w:t xml:space="preserve"> kurabilme</w:t>
            </w:r>
          </w:p>
          <w:p w:rsidR="00AF0082" w:rsidRDefault="00AF0082" w:rsidP="00AF0082">
            <w:pPr>
              <w:rPr>
                <w:rFonts w:ascii="Tahoma" w:hAnsi="Tahoma" w:cs="Tahoma"/>
                <w:b/>
                <w:sz w:val="20"/>
                <w:szCs w:val="20"/>
              </w:rPr>
            </w:pPr>
          </w:p>
          <w:p w:rsidR="00AF0082" w:rsidRPr="00AF0082" w:rsidRDefault="00AF0082" w:rsidP="00AF0082">
            <w:pPr>
              <w:rPr>
                <w:rFonts w:ascii="Tahoma" w:hAnsi="Tahoma" w:cs="Tahoma"/>
                <w:b/>
                <w:sz w:val="20"/>
                <w:szCs w:val="20"/>
              </w:rPr>
            </w:pPr>
            <w:r w:rsidRPr="00AF0082">
              <w:rPr>
                <w:rFonts w:ascii="Tahoma" w:hAnsi="Tahoma" w:cs="Tahoma"/>
                <w:b/>
                <w:sz w:val="20"/>
                <w:szCs w:val="20"/>
              </w:rPr>
              <w:t>Ölçme ve Değerlendirme:</w:t>
            </w:r>
          </w:p>
          <w:p w:rsidR="00AF0082" w:rsidRPr="00AF0082" w:rsidRDefault="00AF0082" w:rsidP="00491E38">
            <w:pPr>
              <w:pStyle w:val="ListeParagraf"/>
              <w:numPr>
                <w:ilvl w:val="0"/>
                <w:numId w:val="6"/>
              </w:numPr>
              <w:rPr>
                <w:rFonts w:ascii="Tahoma" w:hAnsi="Tahoma" w:cs="Tahoma"/>
                <w:sz w:val="20"/>
                <w:szCs w:val="20"/>
              </w:rPr>
            </w:pPr>
            <w:r w:rsidRPr="00AF0082">
              <w:rPr>
                <w:rFonts w:ascii="Tahoma" w:hAnsi="Tahoma" w:cs="Tahoma"/>
                <w:b/>
                <w:sz w:val="20"/>
                <w:szCs w:val="20"/>
              </w:rPr>
              <w:t>Öğrenme günlükleri:</w:t>
            </w:r>
            <w:r w:rsidRPr="00AF0082">
              <w:rPr>
                <w:rFonts w:ascii="Tahoma" w:hAnsi="Tahoma" w:cs="Tahoma"/>
                <w:sz w:val="20"/>
                <w:szCs w:val="20"/>
              </w:rPr>
              <w:t xml:space="preserve"> Öğrencilerden, Hz. Peygamber'in </w:t>
            </w:r>
            <w:proofErr w:type="spellStart"/>
            <w:r w:rsidRPr="00AF0082">
              <w:rPr>
                <w:rFonts w:ascii="Tahoma" w:hAnsi="Tahoma" w:cs="Tahoma"/>
                <w:sz w:val="20"/>
                <w:szCs w:val="20"/>
              </w:rPr>
              <w:t>Taif</w:t>
            </w:r>
            <w:proofErr w:type="spellEnd"/>
            <w:r w:rsidRPr="00AF0082">
              <w:rPr>
                <w:rFonts w:ascii="Tahoma" w:hAnsi="Tahoma" w:cs="Tahoma"/>
                <w:sz w:val="20"/>
                <w:szCs w:val="20"/>
              </w:rPr>
              <w:t xml:space="preserve"> yolculuğu sırasında yaşadığı zorluklar ve gösterdiği sabır hakkında duygu ve düşüncelerini yansıtan günlükler yazmaları istenebilir.</w:t>
            </w:r>
          </w:p>
          <w:p w:rsidR="00AF0082" w:rsidRPr="00AF0082" w:rsidRDefault="00AF0082" w:rsidP="00491E38">
            <w:pPr>
              <w:pStyle w:val="ListeParagraf"/>
              <w:numPr>
                <w:ilvl w:val="0"/>
                <w:numId w:val="6"/>
              </w:numPr>
              <w:rPr>
                <w:rFonts w:ascii="Tahoma" w:hAnsi="Tahoma" w:cs="Tahoma"/>
                <w:sz w:val="20"/>
                <w:szCs w:val="20"/>
              </w:rPr>
            </w:pPr>
            <w:r w:rsidRPr="00AF0082">
              <w:rPr>
                <w:rFonts w:ascii="Tahoma" w:hAnsi="Tahoma" w:cs="Tahoma"/>
                <w:b/>
                <w:sz w:val="20"/>
                <w:szCs w:val="20"/>
              </w:rPr>
              <w:t>Rol yapma:</w:t>
            </w:r>
            <w:r w:rsidRPr="00AF0082">
              <w:rPr>
                <w:rFonts w:ascii="Tahoma" w:hAnsi="Tahoma" w:cs="Tahoma"/>
                <w:sz w:val="20"/>
                <w:szCs w:val="20"/>
              </w:rPr>
              <w:t xml:space="preserve"> Öğrenciler, Hz. Peygamber ve </w:t>
            </w:r>
            <w:proofErr w:type="spellStart"/>
            <w:r w:rsidRPr="00AF0082">
              <w:rPr>
                <w:rFonts w:ascii="Tahoma" w:hAnsi="Tahoma" w:cs="Tahoma"/>
                <w:sz w:val="20"/>
                <w:szCs w:val="20"/>
              </w:rPr>
              <w:t>Taiflilerin</w:t>
            </w:r>
            <w:proofErr w:type="spellEnd"/>
            <w:r w:rsidRPr="00AF0082">
              <w:rPr>
                <w:rFonts w:ascii="Tahoma" w:hAnsi="Tahoma" w:cs="Tahoma"/>
                <w:sz w:val="20"/>
                <w:szCs w:val="20"/>
              </w:rPr>
              <w:t xml:space="preserve"> karşılaşmasını canlandırarak olayın duygusal boyutunu daha iyi anlayabilirler.</w:t>
            </w:r>
          </w:p>
          <w:p w:rsidR="00AF0082" w:rsidRPr="00AF0082" w:rsidRDefault="00AF0082" w:rsidP="00491E38">
            <w:pPr>
              <w:pStyle w:val="ListeParagraf"/>
              <w:numPr>
                <w:ilvl w:val="0"/>
                <w:numId w:val="6"/>
              </w:numPr>
              <w:rPr>
                <w:rFonts w:ascii="Tahoma" w:hAnsi="Tahoma" w:cs="Tahoma"/>
                <w:sz w:val="20"/>
                <w:szCs w:val="20"/>
              </w:rPr>
            </w:pPr>
            <w:r w:rsidRPr="00AF0082">
              <w:rPr>
                <w:rFonts w:ascii="Tahoma" w:hAnsi="Tahoma" w:cs="Tahoma"/>
                <w:b/>
                <w:sz w:val="20"/>
                <w:szCs w:val="20"/>
              </w:rPr>
              <w:t>Tartışma:</w:t>
            </w:r>
            <w:r w:rsidRPr="00AF0082">
              <w:rPr>
                <w:rFonts w:ascii="Tahoma" w:hAnsi="Tahoma" w:cs="Tahoma"/>
                <w:sz w:val="20"/>
                <w:szCs w:val="20"/>
              </w:rPr>
              <w:t xml:space="preserve"> Sınıf ortamında, Hz. Peygamber'in </w:t>
            </w:r>
            <w:proofErr w:type="spellStart"/>
            <w:r w:rsidRPr="00AF0082">
              <w:rPr>
                <w:rFonts w:ascii="Tahoma" w:hAnsi="Tahoma" w:cs="Tahoma"/>
                <w:sz w:val="20"/>
                <w:szCs w:val="20"/>
              </w:rPr>
              <w:t>Taif</w:t>
            </w:r>
            <w:proofErr w:type="spellEnd"/>
            <w:r w:rsidRPr="00AF0082">
              <w:rPr>
                <w:rFonts w:ascii="Tahoma" w:hAnsi="Tahoma" w:cs="Tahoma"/>
                <w:sz w:val="20"/>
                <w:szCs w:val="20"/>
              </w:rPr>
              <w:t xml:space="preserve"> yolculuğu sırasında karşılaştığı tepkilerin sebepleri ve sonuçları hakkında bir tartışma yapılabilir.</w:t>
            </w:r>
          </w:p>
          <w:p w:rsidR="00AF0082" w:rsidRDefault="00AF0082" w:rsidP="00AF0082">
            <w:pPr>
              <w:rPr>
                <w:rFonts w:ascii="Tahoma" w:hAnsi="Tahoma" w:cs="Tahoma"/>
                <w:sz w:val="20"/>
                <w:szCs w:val="20"/>
              </w:rPr>
            </w:pPr>
          </w:p>
          <w:p w:rsidR="00AF0082" w:rsidRPr="00AF0082" w:rsidRDefault="00AF0082" w:rsidP="00AF0082">
            <w:pPr>
              <w:rPr>
                <w:rFonts w:ascii="Tahoma" w:hAnsi="Tahoma" w:cs="Tahoma"/>
                <w:b/>
                <w:sz w:val="20"/>
                <w:szCs w:val="20"/>
              </w:rPr>
            </w:pPr>
            <w:r w:rsidRPr="00AF0082">
              <w:rPr>
                <w:rFonts w:ascii="Tahoma" w:hAnsi="Tahoma" w:cs="Tahoma"/>
                <w:b/>
                <w:sz w:val="20"/>
                <w:szCs w:val="20"/>
              </w:rPr>
              <w:t>Tartışma:</w:t>
            </w:r>
          </w:p>
          <w:p w:rsidR="003453A6" w:rsidRPr="00566B09" w:rsidRDefault="00AF0082" w:rsidP="00AF0082">
            <w:pPr>
              <w:rPr>
                <w:rFonts w:ascii="Tahoma" w:hAnsi="Tahoma" w:cs="Tahoma"/>
                <w:sz w:val="20"/>
                <w:szCs w:val="20"/>
              </w:rPr>
            </w:pPr>
            <w:r w:rsidRPr="00AF0082">
              <w:rPr>
                <w:rFonts w:ascii="Tahoma" w:hAnsi="Tahoma" w:cs="Tahoma"/>
                <w:sz w:val="20"/>
                <w:szCs w:val="20"/>
              </w:rPr>
              <w:t>Yeni programda, geleneksel ölçme yöntemlerinin yanı sıra öğrencilerin aktif katılımını sağlayan, üst düzey düşünme becerilerini ölçen ve öğrenci merkezli bir anlayışı benimseyen alternatif ölçme ve değerlendirme yöntemleri kullanılmaktadır. Bu yöntemlerle, öğrencilerin Hz. Peygamber'in hayatını sadece ezber düzeyinde değil, aynı zamanda yorumlayarak ve analiz ederek anlamaları hedeflenmektedir.</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AF0082" w:rsidRPr="00491E38" w:rsidRDefault="00AF0082" w:rsidP="00AF0082">
            <w:pPr>
              <w:rPr>
                <w:rFonts w:ascii="Tahoma" w:hAnsi="Tahoma" w:cs="Tahoma"/>
                <w:b/>
                <w:sz w:val="20"/>
                <w:szCs w:val="20"/>
              </w:rPr>
            </w:pPr>
            <w:r w:rsidRPr="00491E38">
              <w:rPr>
                <w:rFonts w:ascii="Tahoma" w:hAnsi="Tahoma" w:cs="Tahoma"/>
                <w:b/>
                <w:sz w:val="20"/>
                <w:szCs w:val="20"/>
              </w:rPr>
              <w:t>Ünite: PH.9.3. Peygamberimizin Hayatında Önemli Bir Hadise: Hicret</w:t>
            </w:r>
          </w:p>
          <w:p w:rsidR="00491E38" w:rsidRDefault="00491E38" w:rsidP="00AF0082">
            <w:pPr>
              <w:rPr>
                <w:rFonts w:ascii="Tahoma" w:hAnsi="Tahoma" w:cs="Tahoma"/>
                <w:b/>
                <w:sz w:val="20"/>
                <w:szCs w:val="20"/>
              </w:rPr>
            </w:pPr>
          </w:p>
          <w:p w:rsidR="00AF0082" w:rsidRPr="00491E38" w:rsidRDefault="00AF0082" w:rsidP="00AF0082">
            <w:pPr>
              <w:rPr>
                <w:rFonts w:ascii="Tahoma" w:hAnsi="Tahoma" w:cs="Tahoma"/>
                <w:b/>
                <w:sz w:val="20"/>
                <w:szCs w:val="20"/>
              </w:rPr>
            </w:pPr>
            <w:r w:rsidRPr="00491E38">
              <w:rPr>
                <w:rFonts w:ascii="Tahoma" w:hAnsi="Tahoma" w:cs="Tahoma"/>
                <w:b/>
                <w:sz w:val="20"/>
                <w:szCs w:val="20"/>
              </w:rPr>
              <w:t>Erdem-Değer-Eylem Modeli:</w:t>
            </w:r>
          </w:p>
          <w:p w:rsidR="00AF0082" w:rsidRPr="00AF0082" w:rsidRDefault="00AF0082" w:rsidP="00AF0082">
            <w:pPr>
              <w:rPr>
                <w:rFonts w:ascii="Tahoma" w:hAnsi="Tahoma" w:cs="Tahoma"/>
                <w:sz w:val="20"/>
                <w:szCs w:val="20"/>
              </w:rPr>
            </w:pPr>
            <w:r w:rsidRPr="00AF0082">
              <w:rPr>
                <w:rFonts w:ascii="Tahoma" w:hAnsi="Tahoma" w:cs="Tahoma"/>
                <w:sz w:val="20"/>
                <w:szCs w:val="20"/>
              </w:rPr>
              <w:t xml:space="preserve">Bu ünitede, Hz. Peygamber'in ve Müslümanların Medine'ye hicret etmeleri, zorluklar karşısında gösterdikleri sabır ve kararlılık (erdem) ile vatan, millet, inanç ve adalet (değer) kavramları arasında bir bağ kurulmasını sağlamaktadır. Öğrencilerden, hicret olayını günümüzdeki göç </w:t>
            </w:r>
            <w:r w:rsidRPr="00AF0082">
              <w:rPr>
                <w:rFonts w:ascii="Tahoma" w:hAnsi="Tahoma" w:cs="Tahoma"/>
                <w:sz w:val="20"/>
                <w:szCs w:val="20"/>
              </w:rPr>
              <w:lastRenderedPageBreak/>
              <w:t>olaylarıyla karşılaştırmaları ve bu olaylardan çıkarılacak dersleri günlük hayatlarına (eylem) aktarmaları beklenmektedir.</w:t>
            </w:r>
          </w:p>
          <w:p w:rsidR="00491E38" w:rsidRDefault="00491E38" w:rsidP="00AF0082">
            <w:pPr>
              <w:rPr>
                <w:rFonts w:ascii="Tahoma" w:hAnsi="Tahoma" w:cs="Tahoma"/>
                <w:b/>
                <w:sz w:val="20"/>
                <w:szCs w:val="20"/>
              </w:rPr>
            </w:pPr>
          </w:p>
          <w:p w:rsidR="00AF0082" w:rsidRPr="00491E38" w:rsidRDefault="00AF0082" w:rsidP="00AF0082">
            <w:pPr>
              <w:rPr>
                <w:rFonts w:ascii="Tahoma" w:hAnsi="Tahoma" w:cs="Tahoma"/>
                <w:b/>
                <w:sz w:val="20"/>
                <w:szCs w:val="20"/>
              </w:rPr>
            </w:pPr>
            <w:r w:rsidRPr="00491E38">
              <w:rPr>
                <w:rFonts w:ascii="Tahoma" w:hAnsi="Tahoma" w:cs="Tahoma"/>
                <w:b/>
                <w:sz w:val="20"/>
                <w:szCs w:val="20"/>
              </w:rPr>
              <w:t>Okuryazarlık Becerileri:</w:t>
            </w:r>
          </w:p>
          <w:p w:rsidR="00AF0082" w:rsidRPr="00AF0082" w:rsidRDefault="00AF0082" w:rsidP="00AF0082">
            <w:pPr>
              <w:rPr>
                <w:rFonts w:ascii="Tahoma" w:hAnsi="Tahoma" w:cs="Tahoma"/>
                <w:sz w:val="20"/>
                <w:szCs w:val="20"/>
              </w:rPr>
            </w:pPr>
            <w:r w:rsidRPr="00AF0082">
              <w:rPr>
                <w:rFonts w:ascii="Tahoma" w:hAnsi="Tahoma" w:cs="Tahoma"/>
                <w:sz w:val="20"/>
                <w:szCs w:val="20"/>
              </w:rPr>
              <w:t>Öğrencilerden, hicret olayını anlatan farklı kaynaklardan bilgi toplamaları (bilgi okuryazarlığı), görsellerden (görsel okuryazarlık) ve edebi eserlerden (kültür okuryazarlığı) faydalanmaları, araştırma yapmaları ve sunumlar hazırlamaları (dijital okuryazarlık) beklenmektedir.</w:t>
            </w:r>
          </w:p>
          <w:p w:rsidR="00491E38" w:rsidRDefault="00491E38" w:rsidP="00AF0082">
            <w:pPr>
              <w:rPr>
                <w:rFonts w:ascii="Tahoma" w:hAnsi="Tahoma" w:cs="Tahoma"/>
                <w:b/>
                <w:sz w:val="20"/>
                <w:szCs w:val="20"/>
              </w:rPr>
            </w:pPr>
          </w:p>
          <w:p w:rsidR="00AF0082" w:rsidRPr="00491E38" w:rsidRDefault="00AF0082" w:rsidP="00AF0082">
            <w:pPr>
              <w:rPr>
                <w:rFonts w:ascii="Tahoma" w:hAnsi="Tahoma" w:cs="Tahoma"/>
                <w:b/>
                <w:sz w:val="20"/>
                <w:szCs w:val="20"/>
              </w:rPr>
            </w:pPr>
            <w:r w:rsidRPr="00491E38">
              <w:rPr>
                <w:rFonts w:ascii="Tahoma" w:hAnsi="Tahoma" w:cs="Tahoma"/>
                <w:b/>
                <w:sz w:val="20"/>
                <w:szCs w:val="20"/>
              </w:rPr>
              <w:t>Sosyal-Duygusal Öğrenme Becerileri:</w:t>
            </w:r>
          </w:p>
          <w:p w:rsidR="00FB7606" w:rsidRPr="00AF0082" w:rsidRDefault="00AF0082" w:rsidP="00AF0082">
            <w:pPr>
              <w:rPr>
                <w:rFonts w:ascii="Tahoma" w:hAnsi="Tahoma" w:cs="Tahoma"/>
                <w:sz w:val="20"/>
                <w:szCs w:val="20"/>
              </w:rPr>
            </w:pPr>
            <w:r w:rsidRPr="00AF0082">
              <w:rPr>
                <w:rFonts w:ascii="Tahoma" w:hAnsi="Tahoma" w:cs="Tahoma"/>
                <w:sz w:val="20"/>
                <w:szCs w:val="20"/>
              </w:rPr>
              <w:t xml:space="preserve">Hicret olayı, öğrencilerin </w:t>
            </w:r>
            <w:proofErr w:type="gramStart"/>
            <w:r w:rsidRPr="00AF0082">
              <w:rPr>
                <w:rFonts w:ascii="Tahoma" w:hAnsi="Tahoma" w:cs="Tahoma"/>
                <w:sz w:val="20"/>
                <w:szCs w:val="20"/>
              </w:rPr>
              <w:t>empati</w:t>
            </w:r>
            <w:proofErr w:type="gramEnd"/>
            <w:r w:rsidRPr="00AF0082">
              <w:rPr>
                <w:rFonts w:ascii="Tahoma" w:hAnsi="Tahoma" w:cs="Tahoma"/>
                <w:sz w:val="20"/>
                <w:szCs w:val="20"/>
              </w:rPr>
              <w:t xml:space="preserve"> kurma, sosyal farkındalık geliştirme, sorumlu karar verme ve uyum sağlama becerilerini geliştirmelerine imkân tanımaktadır. Örneğin, öğrenciler, hicret edenlerin yaşadığı zorlukları ve duyguları anlamaya çalışarak </w:t>
            </w:r>
            <w:proofErr w:type="gramStart"/>
            <w:r w:rsidRPr="00AF0082">
              <w:rPr>
                <w:rFonts w:ascii="Tahoma" w:hAnsi="Tahoma" w:cs="Tahoma"/>
                <w:sz w:val="20"/>
                <w:szCs w:val="20"/>
              </w:rPr>
              <w:t>empati</w:t>
            </w:r>
            <w:proofErr w:type="gramEnd"/>
            <w:r w:rsidRPr="00AF0082">
              <w:rPr>
                <w:rFonts w:ascii="Tahoma" w:hAnsi="Tahoma" w:cs="Tahoma"/>
                <w:sz w:val="20"/>
                <w:szCs w:val="20"/>
              </w:rPr>
              <w:t xml:space="preserve"> becerilerini geliştirebilirler.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491E38" w:rsidRPr="00491E38" w:rsidRDefault="00491E38" w:rsidP="00491E38">
            <w:pPr>
              <w:rPr>
                <w:rFonts w:ascii="Tahoma" w:hAnsi="Tahoma" w:cs="Tahoma"/>
                <w:sz w:val="20"/>
                <w:szCs w:val="20"/>
              </w:rPr>
            </w:pPr>
            <w:r w:rsidRPr="00491E38">
              <w:rPr>
                <w:rFonts w:ascii="Tahoma" w:hAnsi="Tahoma" w:cs="Tahoma"/>
                <w:sz w:val="20"/>
                <w:szCs w:val="20"/>
              </w:rPr>
              <w:t>Yeni program, bireysel farklılıkları dikkate alarak zenginleştirme ve destekleme etkinliklerine yer vermektedir.</w:t>
            </w:r>
          </w:p>
          <w:p w:rsidR="00491E38" w:rsidRPr="00491E38" w:rsidRDefault="00491E38" w:rsidP="00491E38">
            <w:pPr>
              <w:rPr>
                <w:rFonts w:ascii="Tahoma" w:hAnsi="Tahoma" w:cs="Tahoma"/>
                <w:b/>
                <w:sz w:val="20"/>
                <w:szCs w:val="20"/>
              </w:rPr>
            </w:pPr>
            <w:r w:rsidRPr="00491E38">
              <w:rPr>
                <w:rFonts w:ascii="Tahoma" w:hAnsi="Tahoma" w:cs="Tahoma"/>
                <w:b/>
                <w:sz w:val="20"/>
                <w:szCs w:val="20"/>
              </w:rPr>
              <w:t>Zenginleştirme:</w:t>
            </w:r>
          </w:p>
          <w:p w:rsidR="00491E38" w:rsidRPr="00491E38" w:rsidRDefault="00491E38" w:rsidP="00491E38">
            <w:pPr>
              <w:pStyle w:val="ListeParagraf"/>
              <w:numPr>
                <w:ilvl w:val="0"/>
                <w:numId w:val="8"/>
              </w:numPr>
              <w:rPr>
                <w:rFonts w:ascii="Tahoma" w:hAnsi="Tahoma" w:cs="Tahoma"/>
                <w:sz w:val="20"/>
                <w:szCs w:val="20"/>
              </w:rPr>
            </w:pPr>
            <w:r w:rsidRPr="00491E38">
              <w:rPr>
                <w:rFonts w:ascii="Tahoma" w:hAnsi="Tahoma" w:cs="Tahoma"/>
                <w:sz w:val="20"/>
                <w:szCs w:val="20"/>
              </w:rPr>
              <w:t>Konu hakkında daha derinlemesine bilgi edinmek isteyen öğrenciler için ek kaynaklar sunulabilir.</w:t>
            </w:r>
          </w:p>
          <w:p w:rsidR="00491E38" w:rsidRPr="00491E38" w:rsidRDefault="00491E38" w:rsidP="00491E38">
            <w:pPr>
              <w:pStyle w:val="ListeParagraf"/>
              <w:numPr>
                <w:ilvl w:val="0"/>
                <w:numId w:val="8"/>
              </w:numPr>
              <w:rPr>
                <w:rFonts w:ascii="Tahoma" w:hAnsi="Tahoma" w:cs="Tahoma"/>
                <w:sz w:val="20"/>
                <w:szCs w:val="20"/>
              </w:rPr>
            </w:pPr>
            <w:r w:rsidRPr="00491E38">
              <w:rPr>
                <w:rFonts w:ascii="Tahoma" w:hAnsi="Tahoma" w:cs="Tahoma"/>
                <w:sz w:val="20"/>
                <w:szCs w:val="20"/>
              </w:rPr>
              <w:t>Öğrencilere, araştırma projeleri veya sunumlar hazırlama gibi zorlayıcı görevler verilebilir.</w:t>
            </w:r>
          </w:p>
          <w:p w:rsidR="00491E38" w:rsidRPr="00491E38" w:rsidRDefault="00491E38" w:rsidP="00491E38">
            <w:pPr>
              <w:rPr>
                <w:rFonts w:ascii="Tahoma" w:hAnsi="Tahoma" w:cs="Tahoma"/>
                <w:b/>
                <w:sz w:val="20"/>
                <w:szCs w:val="20"/>
              </w:rPr>
            </w:pPr>
            <w:r w:rsidRPr="00491E38">
              <w:rPr>
                <w:rFonts w:ascii="Tahoma" w:hAnsi="Tahoma" w:cs="Tahoma"/>
                <w:b/>
                <w:sz w:val="20"/>
                <w:szCs w:val="20"/>
              </w:rPr>
              <w:t>Destekleme:</w:t>
            </w:r>
          </w:p>
          <w:p w:rsidR="00491E38" w:rsidRPr="00491E38" w:rsidRDefault="00491E38" w:rsidP="00491E38">
            <w:pPr>
              <w:pStyle w:val="ListeParagraf"/>
              <w:numPr>
                <w:ilvl w:val="0"/>
                <w:numId w:val="9"/>
              </w:numPr>
              <w:rPr>
                <w:rFonts w:ascii="Tahoma" w:hAnsi="Tahoma" w:cs="Tahoma"/>
                <w:sz w:val="20"/>
                <w:szCs w:val="20"/>
              </w:rPr>
            </w:pPr>
            <w:r w:rsidRPr="00491E38">
              <w:rPr>
                <w:rFonts w:ascii="Tahoma" w:hAnsi="Tahoma" w:cs="Tahoma"/>
                <w:sz w:val="20"/>
                <w:szCs w:val="20"/>
              </w:rPr>
              <w:t>Öğrenme güçlüğü çeken öğrenciler için basitleştirilmiş materyaller kullanılabilir.</w:t>
            </w:r>
          </w:p>
          <w:p w:rsidR="00491E38" w:rsidRPr="00491E38" w:rsidRDefault="00491E38" w:rsidP="00491E38">
            <w:pPr>
              <w:pStyle w:val="ListeParagraf"/>
              <w:numPr>
                <w:ilvl w:val="0"/>
                <w:numId w:val="9"/>
              </w:numPr>
              <w:rPr>
                <w:rFonts w:ascii="Tahoma" w:hAnsi="Tahoma" w:cs="Tahoma"/>
                <w:sz w:val="20"/>
                <w:szCs w:val="20"/>
              </w:rPr>
            </w:pPr>
            <w:r w:rsidRPr="00491E38">
              <w:rPr>
                <w:rFonts w:ascii="Tahoma" w:hAnsi="Tahoma" w:cs="Tahoma"/>
                <w:sz w:val="20"/>
                <w:szCs w:val="20"/>
              </w:rPr>
              <w:t>Öğretmen, ek açıklamalar yapabilir veya birebir destek sağlayabilir.</w:t>
            </w:r>
          </w:p>
          <w:p w:rsidR="00491E38" w:rsidRDefault="00491E38" w:rsidP="00491E38">
            <w:pPr>
              <w:rPr>
                <w:rFonts w:ascii="Tahoma" w:hAnsi="Tahoma" w:cs="Tahoma"/>
                <w:sz w:val="20"/>
                <w:szCs w:val="20"/>
              </w:rPr>
            </w:pPr>
          </w:p>
          <w:p w:rsidR="00491E38" w:rsidRPr="00491E38" w:rsidRDefault="00491E38" w:rsidP="00491E38">
            <w:pPr>
              <w:rPr>
                <w:rFonts w:ascii="Tahoma" w:hAnsi="Tahoma" w:cs="Tahoma"/>
                <w:b/>
                <w:sz w:val="20"/>
                <w:szCs w:val="20"/>
              </w:rPr>
            </w:pPr>
            <w:r w:rsidRPr="00491E38">
              <w:rPr>
                <w:rFonts w:ascii="Tahoma" w:hAnsi="Tahoma" w:cs="Tahoma"/>
                <w:b/>
                <w:sz w:val="20"/>
                <w:szCs w:val="20"/>
              </w:rPr>
              <w:t>Zenginleştirme ve/veya Destekleme Gerektirecek Durumlar:</w:t>
            </w:r>
          </w:p>
          <w:p w:rsidR="00491E38" w:rsidRPr="00491E38" w:rsidRDefault="00491E38" w:rsidP="00491E38">
            <w:pPr>
              <w:pStyle w:val="ListeParagraf"/>
              <w:numPr>
                <w:ilvl w:val="0"/>
                <w:numId w:val="7"/>
              </w:numPr>
              <w:rPr>
                <w:rFonts w:ascii="Tahoma" w:hAnsi="Tahoma" w:cs="Tahoma"/>
                <w:sz w:val="20"/>
                <w:szCs w:val="20"/>
              </w:rPr>
            </w:pPr>
            <w:r w:rsidRPr="00491E38">
              <w:rPr>
                <w:rFonts w:ascii="Tahoma" w:hAnsi="Tahoma" w:cs="Tahoma"/>
                <w:b/>
                <w:sz w:val="20"/>
                <w:szCs w:val="20"/>
              </w:rPr>
              <w:t xml:space="preserve">Öğrenci </w:t>
            </w:r>
            <w:proofErr w:type="spellStart"/>
            <w:r w:rsidRPr="00491E38">
              <w:rPr>
                <w:rFonts w:ascii="Tahoma" w:hAnsi="Tahoma" w:cs="Tahoma"/>
                <w:b/>
                <w:sz w:val="20"/>
                <w:szCs w:val="20"/>
              </w:rPr>
              <w:t>hazırbulunuşluk</w:t>
            </w:r>
            <w:proofErr w:type="spellEnd"/>
            <w:r w:rsidRPr="00491E38">
              <w:rPr>
                <w:rFonts w:ascii="Tahoma" w:hAnsi="Tahoma" w:cs="Tahoma"/>
                <w:b/>
                <w:sz w:val="20"/>
                <w:szCs w:val="20"/>
              </w:rPr>
              <w:t xml:space="preserve"> düzeyleri:</w:t>
            </w:r>
            <w:r w:rsidRPr="00491E38">
              <w:rPr>
                <w:rFonts w:ascii="Tahoma" w:hAnsi="Tahoma" w:cs="Tahoma"/>
                <w:sz w:val="20"/>
                <w:szCs w:val="20"/>
              </w:rPr>
              <w:t xml:space="preserve"> Bazı öğrenciler konuya önceden aşina olabilirken, bazıları için konu tamamen yeni olabilir.</w:t>
            </w:r>
          </w:p>
          <w:p w:rsidR="00491E38" w:rsidRPr="00491E38" w:rsidRDefault="00491E38" w:rsidP="00491E38">
            <w:pPr>
              <w:pStyle w:val="ListeParagraf"/>
              <w:numPr>
                <w:ilvl w:val="0"/>
                <w:numId w:val="7"/>
              </w:numPr>
              <w:rPr>
                <w:rFonts w:ascii="Tahoma" w:hAnsi="Tahoma" w:cs="Tahoma"/>
                <w:sz w:val="20"/>
                <w:szCs w:val="20"/>
              </w:rPr>
            </w:pPr>
            <w:r w:rsidRPr="00491E38">
              <w:rPr>
                <w:rFonts w:ascii="Tahoma" w:hAnsi="Tahoma" w:cs="Tahoma"/>
                <w:b/>
                <w:sz w:val="20"/>
                <w:szCs w:val="20"/>
              </w:rPr>
              <w:t>Öğrenme stilleri:</w:t>
            </w:r>
            <w:r w:rsidRPr="00491E38">
              <w:rPr>
                <w:rFonts w:ascii="Tahoma" w:hAnsi="Tahoma" w:cs="Tahoma"/>
                <w:sz w:val="20"/>
                <w:szCs w:val="20"/>
              </w:rPr>
              <w:t xml:space="preserve"> Görsel, işitsel veya </w:t>
            </w:r>
            <w:proofErr w:type="spellStart"/>
            <w:r w:rsidRPr="00491E38">
              <w:rPr>
                <w:rFonts w:ascii="Tahoma" w:hAnsi="Tahoma" w:cs="Tahoma"/>
                <w:sz w:val="20"/>
                <w:szCs w:val="20"/>
              </w:rPr>
              <w:t>kinestetik</w:t>
            </w:r>
            <w:proofErr w:type="spellEnd"/>
            <w:r w:rsidRPr="00491E38">
              <w:rPr>
                <w:rFonts w:ascii="Tahoma" w:hAnsi="Tahoma" w:cs="Tahoma"/>
                <w:sz w:val="20"/>
                <w:szCs w:val="20"/>
              </w:rPr>
              <w:t xml:space="preserve"> öğrenen öğrencilere yönelik farklı etkinlikler planlanabilir.</w:t>
            </w:r>
          </w:p>
          <w:p w:rsidR="00721380" w:rsidRPr="00491E38" w:rsidRDefault="00491E38" w:rsidP="00491E38">
            <w:pPr>
              <w:pStyle w:val="ListeParagraf"/>
              <w:numPr>
                <w:ilvl w:val="0"/>
                <w:numId w:val="7"/>
              </w:numPr>
              <w:rPr>
                <w:rFonts w:ascii="Tahoma" w:hAnsi="Tahoma" w:cs="Tahoma"/>
                <w:sz w:val="20"/>
                <w:szCs w:val="20"/>
              </w:rPr>
            </w:pPr>
            <w:r w:rsidRPr="00491E38">
              <w:rPr>
                <w:rFonts w:ascii="Tahoma" w:hAnsi="Tahoma" w:cs="Tahoma"/>
                <w:b/>
                <w:sz w:val="20"/>
                <w:szCs w:val="20"/>
              </w:rPr>
              <w:t xml:space="preserve">Özel </w:t>
            </w:r>
            <w:proofErr w:type="spellStart"/>
            <w:r w:rsidRPr="00491E38">
              <w:rPr>
                <w:rFonts w:ascii="Tahoma" w:hAnsi="Tahoma" w:cs="Tahoma"/>
                <w:b/>
                <w:sz w:val="20"/>
                <w:szCs w:val="20"/>
              </w:rPr>
              <w:t>gereksinimli</w:t>
            </w:r>
            <w:proofErr w:type="spellEnd"/>
            <w:r w:rsidRPr="00491E38">
              <w:rPr>
                <w:rFonts w:ascii="Tahoma" w:hAnsi="Tahoma" w:cs="Tahoma"/>
                <w:b/>
                <w:sz w:val="20"/>
                <w:szCs w:val="20"/>
              </w:rPr>
              <w:t xml:space="preserve"> öğrenciler:</w:t>
            </w:r>
            <w:r w:rsidRPr="00491E38">
              <w:rPr>
                <w:rFonts w:ascii="Tahoma" w:hAnsi="Tahoma" w:cs="Tahoma"/>
                <w:sz w:val="20"/>
                <w:szCs w:val="20"/>
              </w:rPr>
              <w:t xml:space="preserve"> Öğrenme güçlüğü çeken veya engelli öğrencilere bireyselleştirilmiş destek sağlanabilir.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491E38" w:rsidRPr="00491E38" w:rsidRDefault="00491E38" w:rsidP="00491E38">
            <w:pPr>
              <w:pStyle w:val="ListeParagraf"/>
              <w:numPr>
                <w:ilvl w:val="0"/>
                <w:numId w:val="10"/>
              </w:numPr>
              <w:rPr>
                <w:rFonts w:ascii="Tahoma" w:hAnsi="Tahoma" w:cs="Tahoma"/>
                <w:sz w:val="20"/>
                <w:szCs w:val="20"/>
              </w:rPr>
            </w:pPr>
            <w:r w:rsidRPr="00491E38">
              <w:rPr>
                <w:rFonts w:ascii="Tahoma" w:hAnsi="Tahoma" w:cs="Tahoma"/>
                <w:b/>
                <w:sz w:val="20"/>
                <w:szCs w:val="20"/>
              </w:rPr>
              <w:t>Öğretmen eğitimleri:</w:t>
            </w:r>
            <w:r w:rsidRPr="00491E38">
              <w:rPr>
                <w:rFonts w:ascii="Tahoma" w:hAnsi="Tahoma" w:cs="Tahoma"/>
                <w:sz w:val="20"/>
                <w:szCs w:val="20"/>
              </w:rPr>
              <w:t xml:space="preserve"> Yeni programın felsefesini, içeriğini ve ölçme-değerlendirme yaklaşımını öğretmenlere aktaracak eğitimler düzenlenmelidir.</w:t>
            </w:r>
          </w:p>
          <w:p w:rsidR="00491E38" w:rsidRPr="00491E38" w:rsidRDefault="00491E38" w:rsidP="00491E38">
            <w:pPr>
              <w:pStyle w:val="ListeParagraf"/>
              <w:numPr>
                <w:ilvl w:val="0"/>
                <w:numId w:val="10"/>
              </w:numPr>
              <w:rPr>
                <w:rFonts w:ascii="Tahoma" w:hAnsi="Tahoma" w:cs="Tahoma"/>
                <w:sz w:val="20"/>
                <w:szCs w:val="20"/>
              </w:rPr>
            </w:pPr>
            <w:r w:rsidRPr="00491E38">
              <w:rPr>
                <w:rFonts w:ascii="Tahoma" w:hAnsi="Tahoma" w:cs="Tahoma"/>
                <w:b/>
                <w:sz w:val="20"/>
                <w:szCs w:val="20"/>
              </w:rPr>
              <w:t>Ders materyalleri:</w:t>
            </w:r>
            <w:r w:rsidRPr="00491E38">
              <w:rPr>
                <w:rFonts w:ascii="Tahoma" w:hAnsi="Tahoma" w:cs="Tahoma"/>
                <w:sz w:val="20"/>
                <w:szCs w:val="20"/>
              </w:rPr>
              <w:t xml:space="preserve"> Yeni programa uygun, güncel ve etkileşimli ders materyalleri hazırlanmalıdır.</w:t>
            </w:r>
          </w:p>
          <w:p w:rsidR="00491E38" w:rsidRPr="00491E38" w:rsidRDefault="00491E38" w:rsidP="00491E38">
            <w:pPr>
              <w:pStyle w:val="ListeParagraf"/>
              <w:numPr>
                <w:ilvl w:val="0"/>
                <w:numId w:val="10"/>
              </w:numPr>
              <w:rPr>
                <w:rFonts w:ascii="Tahoma" w:hAnsi="Tahoma" w:cs="Tahoma"/>
                <w:sz w:val="20"/>
                <w:szCs w:val="20"/>
              </w:rPr>
            </w:pPr>
            <w:r w:rsidRPr="00491E38">
              <w:rPr>
                <w:rFonts w:ascii="Tahoma" w:hAnsi="Tahoma" w:cs="Tahoma"/>
                <w:b/>
                <w:sz w:val="20"/>
                <w:szCs w:val="20"/>
              </w:rPr>
              <w:t>Teknolojik altyapı:</w:t>
            </w:r>
            <w:r w:rsidRPr="00491E38">
              <w:rPr>
                <w:rFonts w:ascii="Tahoma" w:hAnsi="Tahoma" w:cs="Tahoma"/>
                <w:sz w:val="20"/>
                <w:szCs w:val="20"/>
              </w:rPr>
              <w:t xml:space="preserve"> Okullarda, yeni programın uygulanması için gerekli teknolojik altyapı sağlanmalıdır.</w:t>
            </w:r>
          </w:p>
          <w:p w:rsidR="00491E38" w:rsidRPr="00491E38" w:rsidRDefault="00491E38" w:rsidP="00491E38">
            <w:pPr>
              <w:pStyle w:val="ListeParagraf"/>
              <w:numPr>
                <w:ilvl w:val="0"/>
                <w:numId w:val="10"/>
              </w:numPr>
              <w:rPr>
                <w:rFonts w:ascii="Tahoma" w:hAnsi="Tahoma" w:cs="Tahoma"/>
                <w:sz w:val="20"/>
                <w:szCs w:val="20"/>
              </w:rPr>
            </w:pPr>
            <w:r w:rsidRPr="00491E38">
              <w:rPr>
                <w:rFonts w:ascii="Tahoma" w:hAnsi="Tahoma" w:cs="Tahoma"/>
                <w:b/>
                <w:sz w:val="20"/>
                <w:szCs w:val="20"/>
              </w:rPr>
              <w:t>İş birliği:</w:t>
            </w:r>
            <w:r w:rsidRPr="00491E38">
              <w:rPr>
                <w:rFonts w:ascii="Tahoma" w:hAnsi="Tahoma" w:cs="Tahoma"/>
                <w:sz w:val="20"/>
                <w:szCs w:val="20"/>
              </w:rPr>
              <w:t xml:space="preserve"> Öğretmenler, veliler ve diğer paydaşlar arasında iş birliği ve iletişim kanalları güçlendirilmelidir.</w:t>
            </w:r>
          </w:p>
          <w:p w:rsidR="003043DE" w:rsidRPr="00491E38" w:rsidRDefault="00491E38" w:rsidP="00491E38">
            <w:pPr>
              <w:pStyle w:val="ListeParagraf"/>
              <w:numPr>
                <w:ilvl w:val="0"/>
                <w:numId w:val="10"/>
              </w:numPr>
              <w:rPr>
                <w:rFonts w:ascii="Tahoma" w:hAnsi="Tahoma" w:cs="Tahoma"/>
                <w:sz w:val="20"/>
                <w:szCs w:val="20"/>
              </w:rPr>
            </w:pPr>
            <w:r w:rsidRPr="00491E38">
              <w:rPr>
                <w:rFonts w:ascii="Tahoma" w:hAnsi="Tahoma" w:cs="Tahoma"/>
                <w:b/>
                <w:sz w:val="20"/>
                <w:szCs w:val="20"/>
              </w:rPr>
              <w:t>Esneklik:</w:t>
            </w:r>
            <w:r w:rsidRPr="00491E38">
              <w:rPr>
                <w:rFonts w:ascii="Tahoma" w:hAnsi="Tahoma" w:cs="Tahoma"/>
                <w:sz w:val="20"/>
                <w:szCs w:val="20"/>
              </w:rPr>
              <w:t xml:space="preserve"> Öğretmenlere, programı kendi sınıflarının ihtiyaçlarına göre uyarlama konusunda esneklik tanınmalıdır.</w:t>
            </w:r>
          </w:p>
        </w:tc>
      </w:tr>
    </w:tbl>
    <w:p w:rsidR="00491E38" w:rsidRDefault="00491E38"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B4C10"/>
    <w:multiLevelType w:val="hybridMultilevel"/>
    <w:tmpl w:val="8D50BB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4A942D4"/>
    <w:multiLevelType w:val="hybridMultilevel"/>
    <w:tmpl w:val="15AEFB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9C1408B"/>
    <w:multiLevelType w:val="hybridMultilevel"/>
    <w:tmpl w:val="CE9E2F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F1F281F"/>
    <w:multiLevelType w:val="hybridMultilevel"/>
    <w:tmpl w:val="B13CF0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25C2E52"/>
    <w:multiLevelType w:val="hybridMultilevel"/>
    <w:tmpl w:val="86F26A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7087599"/>
    <w:multiLevelType w:val="hybridMultilevel"/>
    <w:tmpl w:val="70861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ED41DF8"/>
    <w:multiLevelType w:val="hybridMultilevel"/>
    <w:tmpl w:val="CFB014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2E40611"/>
    <w:multiLevelType w:val="hybridMultilevel"/>
    <w:tmpl w:val="E77E8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74A76D80"/>
    <w:multiLevelType w:val="hybridMultilevel"/>
    <w:tmpl w:val="26DE82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
  </w:num>
  <w:num w:numId="4">
    <w:abstractNumId w:val="0"/>
  </w:num>
  <w:num w:numId="5">
    <w:abstractNumId w:val="6"/>
  </w:num>
  <w:num w:numId="6">
    <w:abstractNumId w:val="5"/>
  </w:num>
  <w:num w:numId="7">
    <w:abstractNumId w:val="2"/>
  </w:num>
  <w:num w:numId="8">
    <w:abstractNumId w:val="7"/>
  </w:num>
  <w:num w:numId="9">
    <w:abstractNumId w:val="8"/>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1E1E87"/>
    <w:rsid w:val="002A1CED"/>
    <w:rsid w:val="003043DE"/>
    <w:rsid w:val="003453A6"/>
    <w:rsid w:val="00392D22"/>
    <w:rsid w:val="0040042C"/>
    <w:rsid w:val="00475AC3"/>
    <w:rsid w:val="00491E38"/>
    <w:rsid w:val="004C42ED"/>
    <w:rsid w:val="0055317C"/>
    <w:rsid w:val="00566B09"/>
    <w:rsid w:val="0058459F"/>
    <w:rsid w:val="00597EB1"/>
    <w:rsid w:val="005A2692"/>
    <w:rsid w:val="005D1ED4"/>
    <w:rsid w:val="005E70D9"/>
    <w:rsid w:val="00606C1A"/>
    <w:rsid w:val="006562FA"/>
    <w:rsid w:val="00677D6C"/>
    <w:rsid w:val="00721380"/>
    <w:rsid w:val="00776FED"/>
    <w:rsid w:val="007A394C"/>
    <w:rsid w:val="007F66F5"/>
    <w:rsid w:val="008536A1"/>
    <w:rsid w:val="008815BF"/>
    <w:rsid w:val="00893DB1"/>
    <w:rsid w:val="009A53E7"/>
    <w:rsid w:val="00A63861"/>
    <w:rsid w:val="00AF0082"/>
    <w:rsid w:val="00BB5468"/>
    <w:rsid w:val="00BE04CB"/>
    <w:rsid w:val="00C20036"/>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ABC7A-DF59-4CA8-8320-C0560C06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1331</Words>
  <Characters>7591</Characters>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2024-06-16T20:05:00Z</dcterms:created>
  <dcterms:modified xsi:type="dcterms:W3CDTF">2024-06-22T12:57:00Z</dcterms:modified>
</cp:coreProperties>
</file>