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BF69C1">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BF69C1">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BF69C1">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566B09" w:rsidP="00E77265">
            <w:pPr>
              <w:jc w:val="center"/>
              <w:rPr>
                <w:rFonts w:ascii="Tahoma" w:hAnsi="Tahoma" w:cs="Tahoma"/>
                <w:b/>
                <w:sz w:val="24"/>
                <w:szCs w:val="24"/>
              </w:rPr>
            </w:pPr>
            <w:r>
              <w:rPr>
                <w:rFonts w:ascii="Tahoma" w:hAnsi="Tahoma" w:cs="Tahoma"/>
                <w:b/>
                <w:sz w:val="24"/>
                <w:szCs w:val="24"/>
              </w:rPr>
              <w:t>Lise</w:t>
            </w:r>
            <w:r w:rsidR="001905B0" w:rsidRPr="001905B0">
              <w:rPr>
                <w:rFonts w:ascii="Tahoma" w:hAnsi="Tahoma" w:cs="Tahoma"/>
                <w:b/>
                <w:sz w:val="24"/>
                <w:szCs w:val="24"/>
              </w:rPr>
              <w:t xml:space="preserve"> </w:t>
            </w:r>
            <w:r w:rsidR="00E77265">
              <w:rPr>
                <w:rFonts w:ascii="Tahoma" w:hAnsi="Tahoma" w:cs="Tahoma"/>
                <w:b/>
                <w:sz w:val="24"/>
                <w:szCs w:val="24"/>
              </w:rPr>
              <w:t>Matematik</w:t>
            </w:r>
            <w:r w:rsidR="004C42ED">
              <w:rPr>
                <w:rFonts w:ascii="Tahoma" w:hAnsi="Tahoma" w:cs="Tahoma"/>
                <w:b/>
                <w:sz w:val="24"/>
                <w:szCs w:val="24"/>
              </w:rPr>
              <w:t xml:space="preserve"> </w:t>
            </w:r>
            <w:r w:rsidR="001905B0" w:rsidRPr="001905B0">
              <w:rPr>
                <w:rFonts w:ascii="Tahoma" w:hAnsi="Tahoma" w:cs="Tahoma"/>
                <w:b/>
                <w:sz w:val="24"/>
                <w:szCs w:val="24"/>
              </w:rPr>
              <w:t>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E77265" w:rsidRPr="00E77265" w:rsidRDefault="00E77265" w:rsidP="00E77265">
            <w:pPr>
              <w:rPr>
                <w:rFonts w:ascii="Tahoma" w:hAnsi="Tahoma" w:cs="Tahoma"/>
                <w:sz w:val="20"/>
                <w:szCs w:val="20"/>
              </w:rPr>
            </w:pPr>
            <w:r w:rsidRPr="00E77265">
              <w:rPr>
                <w:rFonts w:ascii="Tahoma" w:hAnsi="Tahoma" w:cs="Tahoma"/>
                <w:sz w:val="20"/>
                <w:szCs w:val="20"/>
              </w:rPr>
              <w:t xml:space="preserve">Yeni programın felsefesi, öğrencileri salt bilgi ediniminden ziyade beceri odaklı bir matematik anlayışına yönlendirerek matematiksel düşünme gücünü geliştirmeyi hedefliyor. Bu bağlamda program, Türkiye Yüzyılı Maarif </w:t>
            </w:r>
            <w:proofErr w:type="spellStart"/>
            <w:r w:rsidRPr="00E77265">
              <w:rPr>
                <w:rFonts w:ascii="Tahoma" w:hAnsi="Tahoma" w:cs="Tahoma"/>
                <w:sz w:val="20"/>
                <w:szCs w:val="20"/>
              </w:rPr>
              <w:t>Modeli’nin</w:t>
            </w:r>
            <w:proofErr w:type="spellEnd"/>
            <w:r w:rsidRPr="00E77265">
              <w:rPr>
                <w:rFonts w:ascii="Tahoma" w:hAnsi="Tahoma" w:cs="Tahoma"/>
                <w:sz w:val="20"/>
                <w:szCs w:val="20"/>
              </w:rPr>
              <w:t xml:space="preserve"> becerilerle ilgili bileşenlerine sıkı sıkıya bağlı ve öğrencilerin günlük yaşam gereksinimleri çerçevesinde matematiği anlamlı ve etkili bir şekilde kullanmasını amaçlıyor.</w:t>
            </w:r>
          </w:p>
          <w:p w:rsidR="00E77265" w:rsidRPr="00E77265" w:rsidRDefault="00E77265" w:rsidP="00E77265">
            <w:pPr>
              <w:rPr>
                <w:rFonts w:ascii="Tahoma" w:hAnsi="Tahoma" w:cs="Tahoma"/>
                <w:b/>
                <w:sz w:val="20"/>
                <w:szCs w:val="20"/>
              </w:rPr>
            </w:pPr>
            <w:r w:rsidRPr="00E77265">
              <w:rPr>
                <w:rFonts w:ascii="Tahoma" w:hAnsi="Tahoma" w:cs="Tahoma"/>
                <w:b/>
                <w:sz w:val="20"/>
                <w:szCs w:val="20"/>
              </w:rPr>
              <w:t>Temel Felsefi Hususlar:</w:t>
            </w:r>
          </w:p>
          <w:p w:rsidR="00E77265" w:rsidRPr="00BF69C1" w:rsidRDefault="00E77265" w:rsidP="00BF69C1">
            <w:pPr>
              <w:pStyle w:val="ListeParagraf"/>
              <w:numPr>
                <w:ilvl w:val="0"/>
                <w:numId w:val="4"/>
              </w:numPr>
              <w:rPr>
                <w:rFonts w:ascii="Tahoma" w:hAnsi="Tahoma" w:cs="Tahoma"/>
                <w:sz w:val="20"/>
                <w:szCs w:val="20"/>
              </w:rPr>
            </w:pPr>
            <w:r w:rsidRPr="00BF69C1">
              <w:rPr>
                <w:rFonts w:ascii="Tahoma" w:hAnsi="Tahoma" w:cs="Tahoma"/>
                <w:b/>
                <w:sz w:val="20"/>
                <w:szCs w:val="20"/>
              </w:rPr>
              <w:t>Beceriler Odaklı Yaklaşım:</w:t>
            </w:r>
            <w:r w:rsidRPr="00BF69C1">
              <w:rPr>
                <w:rFonts w:ascii="Tahoma" w:hAnsi="Tahoma" w:cs="Tahoma"/>
                <w:sz w:val="20"/>
                <w:szCs w:val="20"/>
              </w:rPr>
              <w:t xml:space="preserve"> Matematiksel muhakeme, problem çözme, temsil, veri ile çalışma, araç ve teknoloji kullanımı gibi becerilerin gelişimine odaklanılması.</w:t>
            </w:r>
          </w:p>
          <w:p w:rsidR="00E77265" w:rsidRPr="00BF69C1" w:rsidRDefault="00E77265" w:rsidP="00BF69C1">
            <w:pPr>
              <w:pStyle w:val="ListeParagraf"/>
              <w:numPr>
                <w:ilvl w:val="0"/>
                <w:numId w:val="4"/>
              </w:numPr>
              <w:rPr>
                <w:rFonts w:ascii="Tahoma" w:hAnsi="Tahoma" w:cs="Tahoma"/>
                <w:sz w:val="20"/>
                <w:szCs w:val="20"/>
              </w:rPr>
            </w:pPr>
            <w:r w:rsidRPr="00BF69C1">
              <w:rPr>
                <w:rFonts w:ascii="Tahoma" w:hAnsi="Tahoma" w:cs="Tahoma"/>
                <w:b/>
                <w:sz w:val="20"/>
                <w:szCs w:val="20"/>
              </w:rPr>
              <w:t>Kavramsal Anlayış:</w:t>
            </w:r>
            <w:r w:rsidRPr="00BF69C1">
              <w:rPr>
                <w:rFonts w:ascii="Tahoma" w:hAnsi="Tahoma" w:cs="Tahoma"/>
                <w:sz w:val="20"/>
                <w:szCs w:val="20"/>
              </w:rPr>
              <w:t xml:space="preserve"> </w:t>
            </w:r>
            <w:proofErr w:type="spellStart"/>
            <w:r w:rsidRPr="00BF69C1">
              <w:rPr>
                <w:rFonts w:ascii="Tahoma" w:hAnsi="Tahoma" w:cs="Tahoma"/>
                <w:sz w:val="20"/>
                <w:szCs w:val="20"/>
              </w:rPr>
              <w:t>İşlemsel</w:t>
            </w:r>
            <w:proofErr w:type="spellEnd"/>
            <w:r w:rsidRPr="00BF69C1">
              <w:rPr>
                <w:rFonts w:ascii="Tahoma" w:hAnsi="Tahoma" w:cs="Tahoma"/>
                <w:sz w:val="20"/>
                <w:szCs w:val="20"/>
              </w:rPr>
              <w:t xml:space="preserve"> bilgiden ziyade kavramsal anlamaya ve ilişkisel düşünmeye vurgu yapılması.</w:t>
            </w:r>
          </w:p>
          <w:p w:rsidR="00E77265" w:rsidRPr="00BF69C1" w:rsidRDefault="00E77265" w:rsidP="00BF69C1">
            <w:pPr>
              <w:pStyle w:val="ListeParagraf"/>
              <w:numPr>
                <w:ilvl w:val="0"/>
                <w:numId w:val="4"/>
              </w:numPr>
              <w:rPr>
                <w:rFonts w:ascii="Tahoma" w:hAnsi="Tahoma" w:cs="Tahoma"/>
                <w:sz w:val="20"/>
                <w:szCs w:val="20"/>
              </w:rPr>
            </w:pPr>
            <w:r w:rsidRPr="00BF69C1">
              <w:rPr>
                <w:rFonts w:ascii="Tahoma" w:hAnsi="Tahoma" w:cs="Tahoma"/>
                <w:b/>
                <w:sz w:val="20"/>
                <w:szCs w:val="20"/>
              </w:rPr>
              <w:t>Gerçek Hayat Bağlantısı:</w:t>
            </w:r>
            <w:r w:rsidRPr="00BF69C1">
              <w:rPr>
                <w:rFonts w:ascii="Tahoma" w:hAnsi="Tahoma" w:cs="Tahoma"/>
                <w:sz w:val="20"/>
                <w:szCs w:val="20"/>
              </w:rPr>
              <w:t xml:space="preserve"> Matematiksel bilginin gerçek yaşam durumlarıyla ilişkilendirilmesi ve günlük hayatta matematiği kullanma becerisinin geliştirilmesi.</w:t>
            </w:r>
          </w:p>
          <w:p w:rsidR="00E77265" w:rsidRPr="00BF69C1" w:rsidRDefault="00E77265" w:rsidP="00BF69C1">
            <w:pPr>
              <w:pStyle w:val="ListeParagraf"/>
              <w:numPr>
                <w:ilvl w:val="0"/>
                <w:numId w:val="4"/>
              </w:numPr>
              <w:rPr>
                <w:rFonts w:ascii="Tahoma" w:hAnsi="Tahoma" w:cs="Tahoma"/>
                <w:sz w:val="20"/>
                <w:szCs w:val="20"/>
              </w:rPr>
            </w:pPr>
            <w:proofErr w:type="spellStart"/>
            <w:r w:rsidRPr="00BF69C1">
              <w:rPr>
                <w:rFonts w:ascii="Tahoma" w:hAnsi="Tahoma" w:cs="Tahoma"/>
                <w:b/>
                <w:sz w:val="20"/>
                <w:szCs w:val="20"/>
              </w:rPr>
              <w:t>Disiplinlerarası</w:t>
            </w:r>
            <w:proofErr w:type="spellEnd"/>
            <w:r w:rsidRPr="00BF69C1">
              <w:rPr>
                <w:rFonts w:ascii="Tahoma" w:hAnsi="Tahoma" w:cs="Tahoma"/>
                <w:b/>
                <w:sz w:val="20"/>
                <w:szCs w:val="20"/>
              </w:rPr>
              <w:t xml:space="preserve"> Bağlantı:</w:t>
            </w:r>
            <w:r w:rsidRPr="00BF69C1">
              <w:rPr>
                <w:rFonts w:ascii="Tahoma" w:hAnsi="Tahoma" w:cs="Tahoma"/>
                <w:sz w:val="20"/>
                <w:szCs w:val="20"/>
              </w:rPr>
              <w:t xml:space="preserve"> Matematiğin farklı disiplinlerle ilişkilendirilmesi ve </w:t>
            </w:r>
            <w:proofErr w:type="spellStart"/>
            <w:r w:rsidRPr="00BF69C1">
              <w:rPr>
                <w:rFonts w:ascii="Tahoma" w:hAnsi="Tahoma" w:cs="Tahoma"/>
                <w:sz w:val="20"/>
                <w:szCs w:val="20"/>
              </w:rPr>
              <w:t>disiplinlerarası</w:t>
            </w:r>
            <w:proofErr w:type="spellEnd"/>
            <w:r w:rsidRPr="00BF69C1">
              <w:rPr>
                <w:rFonts w:ascii="Tahoma" w:hAnsi="Tahoma" w:cs="Tahoma"/>
                <w:sz w:val="20"/>
                <w:szCs w:val="20"/>
              </w:rPr>
              <w:t xml:space="preserve"> problem çözme becerisinin desteklenmesi.</w:t>
            </w:r>
          </w:p>
          <w:p w:rsidR="00BB5468" w:rsidRPr="00DC0D17" w:rsidRDefault="00E77265" w:rsidP="00BF69C1">
            <w:pPr>
              <w:pStyle w:val="ListeParagraf"/>
              <w:numPr>
                <w:ilvl w:val="0"/>
                <w:numId w:val="3"/>
              </w:numPr>
              <w:rPr>
                <w:rFonts w:ascii="Tahoma" w:hAnsi="Tahoma" w:cs="Tahoma"/>
                <w:sz w:val="20"/>
                <w:szCs w:val="20"/>
              </w:rPr>
            </w:pPr>
            <w:r w:rsidRPr="00BF69C1">
              <w:rPr>
                <w:rFonts w:ascii="Tahoma" w:hAnsi="Tahoma" w:cs="Tahoma"/>
                <w:b/>
                <w:sz w:val="20"/>
                <w:szCs w:val="20"/>
              </w:rPr>
              <w:t>Bütüncül Eğitim:</w:t>
            </w:r>
            <w:r w:rsidRPr="00E77265">
              <w:rPr>
                <w:rFonts w:ascii="Tahoma" w:hAnsi="Tahoma" w:cs="Tahoma"/>
                <w:sz w:val="20"/>
                <w:szCs w:val="20"/>
              </w:rPr>
              <w:t xml:space="preserve"> Kavramsal becerilerin yanı sıra sosyal-duygusal öğrenme becerileri, değerler ve okuryazarlık becerilerinin de geliştirilmesine önem verilmesi.</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BF69C1" w:rsidRPr="00BF69C1" w:rsidRDefault="00BF69C1" w:rsidP="00BF69C1">
            <w:pPr>
              <w:rPr>
                <w:rFonts w:ascii="Tahoma" w:hAnsi="Tahoma" w:cs="Tahoma"/>
                <w:sz w:val="20"/>
                <w:szCs w:val="20"/>
              </w:rPr>
            </w:pPr>
            <w:r w:rsidRPr="00BF69C1">
              <w:rPr>
                <w:rFonts w:ascii="Tahoma" w:hAnsi="Tahoma" w:cs="Tahoma"/>
                <w:sz w:val="20"/>
                <w:szCs w:val="20"/>
              </w:rPr>
              <w:t>Yeni program, tematik bir yaklaşım benimsemiş ve içerikler temalar etrafında organize edilmiş. Bu yaklaşım, matematiksel bilgilerin daha anlamlı ve bütüncül bir şekilde öğrenilmesine katkı sağlayabilir. Eski programda ünite ve konular bağımsız ve ardışık bir sırayla işlenirken yeni programda temalar arası ilişkilendirme ve sarmal yaklaşım ön planda.</w:t>
            </w:r>
          </w:p>
          <w:p w:rsidR="00BF69C1" w:rsidRPr="00BF69C1" w:rsidRDefault="00BF69C1" w:rsidP="00BF69C1">
            <w:pPr>
              <w:rPr>
                <w:rFonts w:ascii="Tahoma" w:hAnsi="Tahoma" w:cs="Tahoma"/>
                <w:b/>
                <w:sz w:val="20"/>
                <w:szCs w:val="20"/>
              </w:rPr>
            </w:pPr>
            <w:r w:rsidRPr="00BF69C1">
              <w:rPr>
                <w:rFonts w:ascii="Tahoma" w:hAnsi="Tahoma" w:cs="Tahoma"/>
                <w:b/>
                <w:sz w:val="20"/>
                <w:szCs w:val="20"/>
              </w:rPr>
              <w:t>Temel Farklılıklar:</w:t>
            </w:r>
          </w:p>
          <w:p w:rsidR="00BF69C1" w:rsidRPr="00BF69C1" w:rsidRDefault="00BF69C1" w:rsidP="00BF69C1">
            <w:pPr>
              <w:pStyle w:val="ListeParagraf"/>
              <w:numPr>
                <w:ilvl w:val="0"/>
                <w:numId w:val="3"/>
              </w:numPr>
              <w:rPr>
                <w:rFonts w:ascii="Tahoma" w:hAnsi="Tahoma" w:cs="Tahoma"/>
                <w:sz w:val="20"/>
                <w:szCs w:val="20"/>
              </w:rPr>
            </w:pPr>
            <w:r w:rsidRPr="00BF69C1">
              <w:rPr>
                <w:rFonts w:ascii="Tahoma" w:hAnsi="Tahoma" w:cs="Tahoma"/>
                <w:b/>
                <w:sz w:val="20"/>
                <w:szCs w:val="20"/>
              </w:rPr>
              <w:t>Tematik Yapı:</w:t>
            </w:r>
            <w:r w:rsidRPr="00BF69C1">
              <w:rPr>
                <w:rFonts w:ascii="Tahoma" w:hAnsi="Tahoma" w:cs="Tahoma"/>
                <w:sz w:val="20"/>
                <w:szCs w:val="20"/>
              </w:rPr>
              <w:t xml:space="preserve"> Eski programdaki ünite ve konu merkezli yapıdan tema merkezli yapıya geçiş.</w:t>
            </w:r>
          </w:p>
          <w:p w:rsidR="00BF69C1" w:rsidRPr="00BF69C1" w:rsidRDefault="00BF69C1" w:rsidP="00BF69C1">
            <w:pPr>
              <w:pStyle w:val="ListeParagraf"/>
              <w:numPr>
                <w:ilvl w:val="0"/>
                <w:numId w:val="3"/>
              </w:numPr>
              <w:rPr>
                <w:rFonts w:ascii="Tahoma" w:hAnsi="Tahoma" w:cs="Tahoma"/>
                <w:sz w:val="20"/>
                <w:szCs w:val="20"/>
              </w:rPr>
            </w:pPr>
            <w:r w:rsidRPr="00BF69C1">
              <w:rPr>
                <w:rFonts w:ascii="Tahoma" w:hAnsi="Tahoma" w:cs="Tahoma"/>
                <w:b/>
                <w:sz w:val="20"/>
                <w:szCs w:val="20"/>
              </w:rPr>
              <w:t>Sarmal Yaklaşım:</w:t>
            </w:r>
            <w:r w:rsidRPr="00BF69C1">
              <w:rPr>
                <w:rFonts w:ascii="Tahoma" w:hAnsi="Tahoma" w:cs="Tahoma"/>
                <w:sz w:val="20"/>
                <w:szCs w:val="20"/>
              </w:rPr>
              <w:t xml:space="preserve"> Konuların farklı sınıf seviyelerinde tekrar edilerek derinleştirilmesi.</w:t>
            </w:r>
          </w:p>
          <w:p w:rsidR="00597EB1" w:rsidRPr="00BF69C1" w:rsidRDefault="00BF69C1" w:rsidP="00BF69C1">
            <w:pPr>
              <w:pStyle w:val="ListeParagraf"/>
              <w:numPr>
                <w:ilvl w:val="0"/>
                <w:numId w:val="3"/>
              </w:numPr>
              <w:rPr>
                <w:rFonts w:ascii="Tahoma" w:hAnsi="Tahoma" w:cs="Tahoma"/>
                <w:sz w:val="20"/>
                <w:szCs w:val="20"/>
              </w:rPr>
            </w:pPr>
            <w:r w:rsidRPr="00BF69C1">
              <w:rPr>
                <w:rFonts w:ascii="Tahoma" w:hAnsi="Tahoma" w:cs="Tahoma"/>
                <w:b/>
                <w:sz w:val="20"/>
                <w:szCs w:val="20"/>
              </w:rPr>
              <w:t>İlişkisel Düşünme:</w:t>
            </w:r>
            <w:r w:rsidRPr="00BF69C1">
              <w:rPr>
                <w:rFonts w:ascii="Tahoma" w:hAnsi="Tahoma" w:cs="Tahoma"/>
                <w:sz w:val="20"/>
                <w:szCs w:val="20"/>
              </w:rPr>
              <w:t xml:space="preserve"> Temalar arası ilişkilendirmelere vurgu yapılarak konuların birbiriyle bağlantılı şekilde işlenmesi.</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F69C1" w:rsidRPr="00BF69C1" w:rsidRDefault="00BF69C1" w:rsidP="00BF69C1">
            <w:pPr>
              <w:rPr>
                <w:rFonts w:ascii="Tahoma" w:hAnsi="Tahoma" w:cs="Tahoma"/>
                <w:b/>
                <w:sz w:val="20"/>
                <w:szCs w:val="20"/>
              </w:rPr>
            </w:pPr>
            <w:r w:rsidRPr="00BF69C1">
              <w:rPr>
                <w:rFonts w:ascii="Tahoma" w:hAnsi="Tahoma" w:cs="Tahoma"/>
                <w:b/>
                <w:sz w:val="20"/>
                <w:szCs w:val="20"/>
              </w:rPr>
              <w:t>Eklenen İçerikler:</w:t>
            </w:r>
          </w:p>
          <w:p w:rsidR="00BF69C1" w:rsidRPr="00BF69C1" w:rsidRDefault="00BF69C1" w:rsidP="00BF69C1">
            <w:pPr>
              <w:pStyle w:val="ListeParagraf"/>
              <w:numPr>
                <w:ilvl w:val="0"/>
                <w:numId w:val="5"/>
              </w:numPr>
              <w:rPr>
                <w:rFonts w:ascii="Tahoma" w:hAnsi="Tahoma" w:cs="Tahoma"/>
                <w:sz w:val="20"/>
                <w:szCs w:val="20"/>
              </w:rPr>
            </w:pPr>
            <w:r w:rsidRPr="00BF69C1">
              <w:rPr>
                <w:rFonts w:ascii="Tahoma" w:hAnsi="Tahoma" w:cs="Tahoma"/>
                <w:b/>
                <w:sz w:val="20"/>
                <w:szCs w:val="20"/>
              </w:rPr>
              <w:t>Analojik Akıl Yürütme:</w:t>
            </w:r>
            <w:r w:rsidRPr="00BF69C1">
              <w:rPr>
                <w:rFonts w:ascii="Tahoma" w:hAnsi="Tahoma" w:cs="Tahoma"/>
                <w:sz w:val="20"/>
                <w:szCs w:val="20"/>
              </w:rPr>
              <w:t xml:space="preserve"> Gerçek yaşam durumlarına ve matematiksel kavramlara analojik akıl yürütme becerisinin uygulanması (örneğin, doğrusal ve </w:t>
            </w:r>
            <w:proofErr w:type="spellStart"/>
            <w:r w:rsidRPr="00BF69C1">
              <w:rPr>
                <w:rFonts w:ascii="Tahoma" w:hAnsi="Tahoma" w:cs="Tahoma"/>
                <w:sz w:val="20"/>
                <w:szCs w:val="20"/>
              </w:rPr>
              <w:t>karesel</w:t>
            </w:r>
            <w:proofErr w:type="spellEnd"/>
            <w:r w:rsidRPr="00BF69C1">
              <w:rPr>
                <w:rFonts w:ascii="Tahoma" w:hAnsi="Tahoma" w:cs="Tahoma"/>
                <w:sz w:val="20"/>
                <w:szCs w:val="20"/>
              </w:rPr>
              <w:t xml:space="preserve"> fonksiyonlar ile </w:t>
            </w:r>
            <w:proofErr w:type="spellStart"/>
            <w:r w:rsidRPr="00BF69C1">
              <w:rPr>
                <w:rFonts w:ascii="Tahoma" w:hAnsi="Tahoma" w:cs="Tahoma"/>
                <w:sz w:val="20"/>
                <w:szCs w:val="20"/>
              </w:rPr>
              <w:t>polinom</w:t>
            </w:r>
            <w:proofErr w:type="spellEnd"/>
            <w:r w:rsidRPr="00BF69C1">
              <w:rPr>
                <w:rFonts w:ascii="Tahoma" w:hAnsi="Tahoma" w:cs="Tahoma"/>
                <w:sz w:val="20"/>
                <w:szCs w:val="20"/>
              </w:rPr>
              <w:t xml:space="preserve"> fonksiyonlar arasında analoji kurma).</w:t>
            </w:r>
          </w:p>
          <w:p w:rsidR="00BF69C1" w:rsidRPr="00BF69C1" w:rsidRDefault="00BF69C1" w:rsidP="00BF69C1">
            <w:pPr>
              <w:pStyle w:val="ListeParagraf"/>
              <w:numPr>
                <w:ilvl w:val="0"/>
                <w:numId w:val="5"/>
              </w:numPr>
              <w:rPr>
                <w:rFonts w:ascii="Tahoma" w:hAnsi="Tahoma" w:cs="Tahoma"/>
                <w:sz w:val="20"/>
                <w:szCs w:val="20"/>
              </w:rPr>
            </w:pPr>
            <w:proofErr w:type="spellStart"/>
            <w:r w:rsidRPr="00BF69C1">
              <w:rPr>
                <w:rFonts w:ascii="Tahoma" w:hAnsi="Tahoma" w:cs="Tahoma"/>
                <w:b/>
                <w:sz w:val="20"/>
                <w:szCs w:val="20"/>
              </w:rPr>
              <w:t>Tümevarımsal</w:t>
            </w:r>
            <w:proofErr w:type="spellEnd"/>
            <w:r w:rsidRPr="00BF69C1">
              <w:rPr>
                <w:rFonts w:ascii="Tahoma" w:hAnsi="Tahoma" w:cs="Tahoma"/>
                <w:b/>
                <w:sz w:val="20"/>
                <w:szCs w:val="20"/>
              </w:rPr>
              <w:t xml:space="preserve"> Akıl Yürütme:</w:t>
            </w:r>
            <w:r w:rsidRPr="00BF69C1">
              <w:rPr>
                <w:rFonts w:ascii="Tahoma" w:hAnsi="Tahoma" w:cs="Tahoma"/>
                <w:sz w:val="20"/>
                <w:szCs w:val="20"/>
              </w:rPr>
              <w:t xml:space="preserve"> Sonlu sayı örüntülerinin ve şifreli metinlerin incelenmesinde </w:t>
            </w:r>
            <w:proofErr w:type="spellStart"/>
            <w:r w:rsidRPr="00BF69C1">
              <w:rPr>
                <w:rFonts w:ascii="Tahoma" w:hAnsi="Tahoma" w:cs="Tahoma"/>
                <w:sz w:val="20"/>
                <w:szCs w:val="20"/>
              </w:rPr>
              <w:t>tümevarımsal</w:t>
            </w:r>
            <w:proofErr w:type="spellEnd"/>
            <w:r w:rsidRPr="00BF69C1">
              <w:rPr>
                <w:rFonts w:ascii="Tahoma" w:hAnsi="Tahoma" w:cs="Tahoma"/>
                <w:sz w:val="20"/>
                <w:szCs w:val="20"/>
              </w:rPr>
              <w:t xml:space="preserve"> akıl yürütme becerisinin kullanılması.</w:t>
            </w:r>
          </w:p>
          <w:p w:rsidR="00BF69C1" w:rsidRPr="00BF69C1" w:rsidRDefault="00BF69C1" w:rsidP="00BF69C1">
            <w:pPr>
              <w:pStyle w:val="ListeParagraf"/>
              <w:numPr>
                <w:ilvl w:val="0"/>
                <w:numId w:val="5"/>
              </w:numPr>
              <w:rPr>
                <w:rFonts w:ascii="Tahoma" w:hAnsi="Tahoma" w:cs="Tahoma"/>
                <w:sz w:val="20"/>
                <w:szCs w:val="20"/>
              </w:rPr>
            </w:pPr>
            <w:r w:rsidRPr="00BF69C1">
              <w:rPr>
                <w:rFonts w:ascii="Tahoma" w:hAnsi="Tahoma" w:cs="Tahoma"/>
                <w:b/>
                <w:sz w:val="20"/>
                <w:szCs w:val="20"/>
              </w:rPr>
              <w:t>Diferansiyel Kavramı:</w:t>
            </w:r>
            <w:r w:rsidRPr="00BF69C1">
              <w:rPr>
                <w:rFonts w:ascii="Tahoma" w:hAnsi="Tahoma" w:cs="Tahoma"/>
                <w:sz w:val="20"/>
                <w:szCs w:val="20"/>
              </w:rPr>
              <w:t xml:space="preserve"> Değişimleri anlamlandırmak ve türevin uygulamalarını zenginleştirmek amacıyla diferansiyel kavramının tanıtılması.</w:t>
            </w:r>
          </w:p>
          <w:p w:rsidR="00BF69C1" w:rsidRPr="00BF69C1" w:rsidRDefault="00BF69C1" w:rsidP="00BF69C1">
            <w:pPr>
              <w:pStyle w:val="ListeParagraf"/>
              <w:numPr>
                <w:ilvl w:val="0"/>
                <w:numId w:val="5"/>
              </w:numPr>
              <w:rPr>
                <w:rFonts w:ascii="Tahoma" w:hAnsi="Tahoma" w:cs="Tahoma"/>
                <w:sz w:val="20"/>
                <w:szCs w:val="20"/>
              </w:rPr>
            </w:pPr>
            <w:r w:rsidRPr="00BF69C1">
              <w:rPr>
                <w:rFonts w:ascii="Tahoma" w:hAnsi="Tahoma" w:cs="Tahoma"/>
                <w:b/>
                <w:sz w:val="20"/>
                <w:szCs w:val="20"/>
              </w:rPr>
              <w:t>Ortalama Değer Teoremi ve Rolle Teoremi:</w:t>
            </w:r>
            <w:r w:rsidRPr="00BF69C1">
              <w:rPr>
                <w:rFonts w:ascii="Tahoma" w:hAnsi="Tahoma" w:cs="Tahoma"/>
                <w:sz w:val="20"/>
                <w:szCs w:val="20"/>
              </w:rPr>
              <w:t xml:space="preserve"> Türevin uygulamalarına derinlik katmak amacıyla ortalama değer teoremi ve Rolle teoreminin incelenmesi.</w:t>
            </w:r>
          </w:p>
          <w:p w:rsidR="00BF69C1" w:rsidRPr="00BF69C1" w:rsidRDefault="00BF69C1" w:rsidP="00BF69C1">
            <w:pPr>
              <w:pStyle w:val="ListeParagraf"/>
              <w:numPr>
                <w:ilvl w:val="0"/>
                <w:numId w:val="5"/>
              </w:numPr>
              <w:rPr>
                <w:rFonts w:ascii="Tahoma" w:hAnsi="Tahoma" w:cs="Tahoma"/>
                <w:sz w:val="20"/>
                <w:szCs w:val="20"/>
              </w:rPr>
            </w:pPr>
            <w:proofErr w:type="spellStart"/>
            <w:r w:rsidRPr="00BF69C1">
              <w:rPr>
                <w:rFonts w:ascii="Tahoma" w:hAnsi="Tahoma" w:cs="Tahoma"/>
                <w:b/>
                <w:sz w:val="20"/>
                <w:szCs w:val="20"/>
              </w:rPr>
              <w:t>Bayes</w:t>
            </w:r>
            <w:proofErr w:type="spellEnd"/>
            <w:r w:rsidRPr="00BF69C1">
              <w:rPr>
                <w:rFonts w:ascii="Tahoma" w:hAnsi="Tahoma" w:cs="Tahoma"/>
                <w:b/>
                <w:sz w:val="20"/>
                <w:szCs w:val="20"/>
              </w:rPr>
              <w:t xml:space="preserve"> Teoremi:</w:t>
            </w:r>
            <w:r w:rsidRPr="00BF69C1">
              <w:rPr>
                <w:rFonts w:ascii="Tahoma" w:hAnsi="Tahoma" w:cs="Tahoma"/>
                <w:sz w:val="20"/>
                <w:szCs w:val="20"/>
              </w:rPr>
              <w:t xml:space="preserve"> Koşullu olasılığı ve </w:t>
            </w:r>
            <w:proofErr w:type="spellStart"/>
            <w:r w:rsidRPr="00BF69C1">
              <w:rPr>
                <w:rFonts w:ascii="Tahoma" w:hAnsi="Tahoma" w:cs="Tahoma"/>
                <w:sz w:val="20"/>
                <w:szCs w:val="20"/>
              </w:rPr>
              <w:t>Bayes</w:t>
            </w:r>
            <w:proofErr w:type="spellEnd"/>
            <w:r w:rsidRPr="00BF69C1">
              <w:rPr>
                <w:rFonts w:ascii="Tahoma" w:hAnsi="Tahoma" w:cs="Tahoma"/>
                <w:sz w:val="20"/>
                <w:szCs w:val="20"/>
              </w:rPr>
              <w:t xml:space="preserve"> teoreminin kullanıldığı gerçek yaşam problemlerinin incelenmesi.</w:t>
            </w:r>
          </w:p>
          <w:p w:rsidR="00BF69C1" w:rsidRPr="00BF69C1" w:rsidRDefault="00BF69C1" w:rsidP="00BF69C1">
            <w:pPr>
              <w:pStyle w:val="ListeParagraf"/>
              <w:numPr>
                <w:ilvl w:val="0"/>
                <w:numId w:val="5"/>
              </w:numPr>
              <w:rPr>
                <w:rFonts w:ascii="Tahoma" w:hAnsi="Tahoma" w:cs="Tahoma"/>
                <w:sz w:val="20"/>
                <w:szCs w:val="20"/>
              </w:rPr>
            </w:pPr>
            <w:r w:rsidRPr="00BF69C1">
              <w:rPr>
                <w:rFonts w:ascii="Tahoma" w:hAnsi="Tahoma" w:cs="Tahoma"/>
                <w:b/>
                <w:sz w:val="20"/>
                <w:szCs w:val="20"/>
              </w:rPr>
              <w:t>Hazır Veriler Üzerinde Çalışma:</w:t>
            </w:r>
            <w:r w:rsidRPr="00BF69C1">
              <w:rPr>
                <w:rFonts w:ascii="Tahoma" w:hAnsi="Tahoma" w:cs="Tahoma"/>
                <w:sz w:val="20"/>
                <w:szCs w:val="20"/>
              </w:rPr>
              <w:t xml:space="preserve"> Öğrencilerin hazır veri setlerini kullanarak istatistiksel araştırma tasarımları yapması ve sonuçları yorumlaması.</w:t>
            </w:r>
          </w:p>
          <w:p w:rsidR="00BF69C1" w:rsidRPr="00BF69C1" w:rsidRDefault="00BF69C1" w:rsidP="00BF69C1">
            <w:pPr>
              <w:rPr>
                <w:rFonts w:ascii="Tahoma" w:hAnsi="Tahoma" w:cs="Tahoma"/>
                <w:sz w:val="20"/>
                <w:szCs w:val="20"/>
              </w:rPr>
            </w:pPr>
          </w:p>
          <w:p w:rsidR="00BF69C1" w:rsidRPr="00BF69C1" w:rsidRDefault="00BF69C1" w:rsidP="00BF69C1">
            <w:pPr>
              <w:rPr>
                <w:rFonts w:ascii="Tahoma" w:hAnsi="Tahoma" w:cs="Tahoma"/>
                <w:b/>
                <w:sz w:val="20"/>
                <w:szCs w:val="20"/>
              </w:rPr>
            </w:pPr>
            <w:r w:rsidRPr="00BF69C1">
              <w:rPr>
                <w:rFonts w:ascii="Tahoma" w:hAnsi="Tahoma" w:cs="Tahoma"/>
                <w:b/>
                <w:sz w:val="20"/>
                <w:szCs w:val="20"/>
              </w:rPr>
              <w:t>Kaldırılan İçerikler:</w:t>
            </w:r>
          </w:p>
          <w:p w:rsidR="00BF69C1" w:rsidRPr="00BF69C1" w:rsidRDefault="00BF69C1" w:rsidP="00BF69C1">
            <w:pPr>
              <w:pStyle w:val="ListeParagraf"/>
              <w:numPr>
                <w:ilvl w:val="0"/>
                <w:numId w:val="6"/>
              </w:numPr>
              <w:rPr>
                <w:rFonts w:ascii="Tahoma" w:hAnsi="Tahoma" w:cs="Tahoma"/>
                <w:sz w:val="20"/>
                <w:szCs w:val="20"/>
              </w:rPr>
            </w:pPr>
            <w:r w:rsidRPr="00BF69C1">
              <w:rPr>
                <w:rFonts w:ascii="Tahoma" w:hAnsi="Tahoma" w:cs="Tahoma"/>
                <w:b/>
                <w:sz w:val="20"/>
                <w:szCs w:val="20"/>
              </w:rPr>
              <w:t>İntegral Kavramı:</w:t>
            </w:r>
            <w:r w:rsidRPr="00BF69C1">
              <w:rPr>
                <w:rFonts w:ascii="Tahoma" w:hAnsi="Tahoma" w:cs="Tahoma"/>
                <w:sz w:val="20"/>
                <w:szCs w:val="20"/>
              </w:rPr>
              <w:t xml:space="preserve"> Mevcut programda integral kavramına yer verilmemiştir.</w:t>
            </w:r>
          </w:p>
          <w:p w:rsidR="00BF69C1" w:rsidRPr="00BF69C1" w:rsidRDefault="00BF69C1" w:rsidP="00BF69C1">
            <w:pPr>
              <w:pStyle w:val="ListeParagraf"/>
              <w:numPr>
                <w:ilvl w:val="0"/>
                <w:numId w:val="6"/>
              </w:numPr>
              <w:rPr>
                <w:rFonts w:ascii="Tahoma" w:hAnsi="Tahoma" w:cs="Tahoma"/>
                <w:sz w:val="20"/>
                <w:szCs w:val="20"/>
              </w:rPr>
            </w:pPr>
            <w:r w:rsidRPr="00BF69C1">
              <w:rPr>
                <w:rFonts w:ascii="Tahoma" w:hAnsi="Tahoma" w:cs="Tahoma"/>
                <w:b/>
                <w:sz w:val="20"/>
                <w:szCs w:val="20"/>
              </w:rPr>
              <w:t>Karmaşık Sayıların Özellikleri:</w:t>
            </w:r>
            <w:r w:rsidRPr="00BF69C1">
              <w:rPr>
                <w:rFonts w:ascii="Tahoma" w:hAnsi="Tahoma" w:cs="Tahoma"/>
                <w:sz w:val="20"/>
                <w:szCs w:val="20"/>
              </w:rPr>
              <w:t xml:space="preserve"> Karmaşık sayıların eşleniği dışındaki özelliklere ve işlemlere yer verilmemiştir.</w:t>
            </w:r>
          </w:p>
          <w:p w:rsidR="003453A6" w:rsidRPr="00BF69C1" w:rsidRDefault="00BF69C1" w:rsidP="00BF69C1">
            <w:pPr>
              <w:pStyle w:val="ListeParagraf"/>
              <w:numPr>
                <w:ilvl w:val="0"/>
                <w:numId w:val="6"/>
              </w:numPr>
              <w:rPr>
                <w:rFonts w:ascii="Tahoma" w:hAnsi="Tahoma" w:cs="Tahoma"/>
                <w:sz w:val="20"/>
                <w:szCs w:val="20"/>
              </w:rPr>
            </w:pPr>
            <w:r w:rsidRPr="00BF69C1">
              <w:rPr>
                <w:rFonts w:ascii="Tahoma" w:hAnsi="Tahoma" w:cs="Tahoma"/>
                <w:b/>
                <w:sz w:val="20"/>
                <w:szCs w:val="20"/>
              </w:rPr>
              <w:t>İki Değişkenli Fonksiyonlar:</w:t>
            </w:r>
            <w:r w:rsidRPr="00BF69C1">
              <w:rPr>
                <w:rFonts w:ascii="Tahoma" w:hAnsi="Tahoma" w:cs="Tahoma"/>
                <w:sz w:val="20"/>
                <w:szCs w:val="20"/>
              </w:rPr>
              <w:t xml:space="preserve"> Sadece tek değişkenli fonksiyonlar ele alınmış, iki değişkenli fonksiyonlar programa dahil edilmemiştir.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(Ölçme  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F69C1" w:rsidRPr="00BF69C1" w:rsidRDefault="00BF69C1" w:rsidP="00BF69C1">
            <w:pPr>
              <w:rPr>
                <w:rFonts w:ascii="Tahoma" w:hAnsi="Tahoma" w:cs="Tahoma"/>
                <w:sz w:val="20"/>
                <w:szCs w:val="20"/>
              </w:rPr>
            </w:pPr>
            <w:r w:rsidRPr="00BF69C1">
              <w:rPr>
                <w:rFonts w:ascii="Tahoma" w:hAnsi="Tahoma" w:cs="Tahoma"/>
                <w:sz w:val="20"/>
                <w:szCs w:val="20"/>
              </w:rPr>
              <w:t>Yeni programda ölçme ve değerlendirme, süreç odaklı bir yaklaşımla ele alınıyor. Öğrencilerin sadece bilgi düzeylerinin değil, aynı zamanda beceri gelişimlerinin, eğilimlerinin, sosyal-duygusal öğrenme becerilerinin, değerlerinin ve okuryazarlık becerilerinin de değerlendirilmesi önem kazanıyor.</w:t>
            </w:r>
          </w:p>
          <w:p w:rsidR="00BF69C1" w:rsidRDefault="00BF69C1" w:rsidP="00BF69C1">
            <w:pPr>
              <w:rPr>
                <w:rFonts w:ascii="Tahoma" w:hAnsi="Tahoma" w:cs="Tahoma"/>
                <w:b/>
                <w:sz w:val="20"/>
                <w:szCs w:val="20"/>
              </w:rPr>
            </w:pPr>
          </w:p>
          <w:p w:rsidR="00BF69C1" w:rsidRPr="00BF69C1" w:rsidRDefault="00BF69C1" w:rsidP="00BF69C1">
            <w:pPr>
              <w:rPr>
                <w:rFonts w:ascii="Tahoma" w:hAnsi="Tahoma" w:cs="Tahoma"/>
                <w:sz w:val="20"/>
                <w:szCs w:val="20"/>
              </w:rPr>
            </w:pPr>
            <w:r w:rsidRPr="00BF69C1">
              <w:rPr>
                <w:rFonts w:ascii="Tahoma" w:hAnsi="Tahoma" w:cs="Tahoma"/>
                <w:b/>
                <w:sz w:val="20"/>
                <w:szCs w:val="20"/>
              </w:rPr>
              <w:t>Örnek Öğrenme Çıktısı:</w:t>
            </w:r>
            <w:r w:rsidRPr="00BF69C1">
              <w:rPr>
                <w:rFonts w:ascii="Tahoma" w:hAnsi="Tahoma" w:cs="Tahoma"/>
                <w:sz w:val="20"/>
                <w:szCs w:val="20"/>
              </w:rPr>
              <w:t xml:space="preserve"> MAT.9.2.3. Doğrusal fonksiyonlarla ifade edilebilen denklem ve eşitsizlikler içeren problem çözebilme</w:t>
            </w:r>
          </w:p>
          <w:p w:rsidR="00BF69C1" w:rsidRDefault="00BF69C1" w:rsidP="00BF69C1">
            <w:pPr>
              <w:rPr>
                <w:rFonts w:ascii="Tahoma" w:hAnsi="Tahoma" w:cs="Tahoma"/>
                <w:sz w:val="20"/>
                <w:szCs w:val="20"/>
              </w:rPr>
            </w:pPr>
          </w:p>
          <w:p w:rsidR="00BF69C1" w:rsidRPr="00BF69C1" w:rsidRDefault="00BF69C1" w:rsidP="00BF69C1">
            <w:pPr>
              <w:rPr>
                <w:rFonts w:ascii="Tahoma" w:hAnsi="Tahoma" w:cs="Tahoma"/>
                <w:b/>
                <w:sz w:val="20"/>
                <w:szCs w:val="20"/>
              </w:rPr>
            </w:pPr>
            <w:r w:rsidRPr="00BF69C1">
              <w:rPr>
                <w:rFonts w:ascii="Tahoma" w:hAnsi="Tahoma" w:cs="Tahoma"/>
                <w:b/>
                <w:sz w:val="20"/>
                <w:szCs w:val="20"/>
              </w:rPr>
              <w:t>Ölçme ve Değerlendirme:</w:t>
            </w:r>
          </w:p>
          <w:p w:rsidR="00BF69C1" w:rsidRPr="00BF69C1" w:rsidRDefault="00BF69C1" w:rsidP="00BF69C1">
            <w:pPr>
              <w:pStyle w:val="ListeParagraf"/>
              <w:numPr>
                <w:ilvl w:val="0"/>
                <w:numId w:val="7"/>
              </w:numPr>
              <w:rPr>
                <w:rFonts w:ascii="Tahoma" w:hAnsi="Tahoma" w:cs="Tahoma"/>
                <w:sz w:val="20"/>
                <w:szCs w:val="20"/>
              </w:rPr>
            </w:pPr>
            <w:r w:rsidRPr="00BF69C1">
              <w:rPr>
                <w:rFonts w:ascii="Tahoma" w:hAnsi="Tahoma" w:cs="Tahoma"/>
                <w:b/>
                <w:sz w:val="20"/>
                <w:szCs w:val="20"/>
              </w:rPr>
              <w:t>Süreç Değerlendirme:</w:t>
            </w:r>
            <w:r w:rsidRPr="00BF69C1">
              <w:rPr>
                <w:rFonts w:ascii="Tahoma" w:hAnsi="Tahoma" w:cs="Tahoma"/>
                <w:sz w:val="20"/>
                <w:szCs w:val="20"/>
              </w:rPr>
              <w:t xml:space="preserve"> Öğrencilerin doğrusal fonksiyonlarla ifade edilebilen denklem ve eşitsizliklerin problem bağlamındaki temsillerini farklı temsillere dönüştürebilmesi için süreç boyunca gözlem, çalışma kâğıdı ve soru cevap gibi araçlar kullanılabilir.</w:t>
            </w:r>
          </w:p>
          <w:p w:rsidR="003453A6" w:rsidRPr="00BF69C1" w:rsidRDefault="00BF69C1" w:rsidP="00BF69C1">
            <w:pPr>
              <w:pStyle w:val="ListeParagraf"/>
              <w:numPr>
                <w:ilvl w:val="0"/>
                <w:numId w:val="7"/>
              </w:numPr>
              <w:rPr>
                <w:rFonts w:ascii="Tahoma" w:hAnsi="Tahoma" w:cs="Tahoma"/>
                <w:sz w:val="20"/>
                <w:szCs w:val="20"/>
              </w:rPr>
            </w:pPr>
            <w:r w:rsidRPr="00BF69C1">
              <w:rPr>
                <w:rFonts w:ascii="Tahoma" w:hAnsi="Tahoma" w:cs="Tahoma"/>
                <w:b/>
                <w:sz w:val="20"/>
                <w:szCs w:val="20"/>
              </w:rPr>
              <w:t>Sonuç Değerlendirme:</w:t>
            </w:r>
            <w:r w:rsidRPr="00BF69C1">
              <w:rPr>
                <w:rFonts w:ascii="Tahoma" w:hAnsi="Tahoma" w:cs="Tahoma"/>
                <w:sz w:val="20"/>
                <w:szCs w:val="20"/>
              </w:rPr>
              <w:t xml:space="preserve"> Öğrencilerin doğrusal fonksiyonlarla ifade edilebilen denklem ve eşitsizlikler içeren gerçek yaşam problemlerini çözebilmesi için performans görevi veya proje ödevi verilebilir. Bu görevlerin değerlendirilmesinde analitik dereceli puanlama anahtarı kullanılabileceği gibi, problemin çözümü için geliştirilen stratejilerin ve çözümün doğruluğunun, problemin olası farklı çözüm stratejilerinin değerlendirilmesi ve yeni durumlara uyarla-</w:t>
            </w:r>
            <w:proofErr w:type="spellStart"/>
            <w:r w:rsidRPr="00BF69C1">
              <w:rPr>
                <w:rFonts w:ascii="Tahoma" w:hAnsi="Tahoma" w:cs="Tahoma"/>
                <w:sz w:val="20"/>
                <w:szCs w:val="20"/>
              </w:rPr>
              <w:t>nabilirliği</w:t>
            </w:r>
            <w:proofErr w:type="spellEnd"/>
            <w:r w:rsidRPr="00BF69C1">
              <w:rPr>
                <w:rFonts w:ascii="Tahoma" w:hAnsi="Tahoma" w:cs="Tahoma"/>
                <w:sz w:val="20"/>
                <w:szCs w:val="20"/>
              </w:rPr>
              <w:t xml:space="preserve"> gibi ölçütler de kullanılabilir.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F69C1" w:rsidRPr="00BF69C1" w:rsidRDefault="00BF69C1" w:rsidP="00BF69C1">
            <w:pPr>
              <w:rPr>
                <w:rFonts w:ascii="Tahoma" w:hAnsi="Tahoma" w:cs="Tahoma"/>
                <w:b/>
                <w:sz w:val="20"/>
                <w:szCs w:val="20"/>
              </w:rPr>
            </w:pPr>
            <w:r w:rsidRPr="00BF69C1">
              <w:rPr>
                <w:rFonts w:ascii="Tahoma" w:hAnsi="Tahoma" w:cs="Tahoma"/>
                <w:b/>
                <w:sz w:val="20"/>
                <w:szCs w:val="20"/>
              </w:rPr>
              <w:t>Örnek Tema: MAT.9.3. ALGORİTMA VE BİLİŞİM</w:t>
            </w:r>
          </w:p>
          <w:p w:rsidR="00BF69C1" w:rsidRPr="00BF69C1" w:rsidRDefault="00BF69C1" w:rsidP="00BF69C1">
            <w:pPr>
              <w:rPr>
                <w:rFonts w:ascii="Tahoma" w:hAnsi="Tahoma" w:cs="Tahoma"/>
                <w:b/>
                <w:sz w:val="20"/>
                <w:szCs w:val="20"/>
              </w:rPr>
            </w:pPr>
            <w:r w:rsidRPr="00BF69C1">
              <w:rPr>
                <w:rFonts w:ascii="Tahoma" w:hAnsi="Tahoma" w:cs="Tahoma"/>
                <w:b/>
                <w:sz w:val="20"/>
                <w:szCs w:val="20"/>
              </w:rPr>
              <w:t>Erdem-Değer-Eylem Modeli:</w:t>
            </w:r>
          </w:p>
          <w:p w:rsidR="00BF69C1" w:rsidRPr="00BF69C1" w:rsidRDefault="00BF69C1" w:rsidP="00BF69C1">
            <w:pPr>
              <w:pStyle w:val="ListeParagraf"/>
              <w:numPr>
                <w:ilvl w:val="0"/>
                <w:numId w:val="8"/>
              </w:numPr>
              <w:rPr>
                <w:rFonts w:ascii="Tahoma" w:hAnsi="Tahoma" w:cs="Tahoma"/>
                <w:sz w:val="20"/>
                <w:szCs w:val="20"/>
              </w:rPr>
            </w:pPr>
            <w:r w:rsidRPr="00BF69C1">
              <w:rPr>
                <w:rFonts w:ascii="Tahoma" w:hAnsi="Tahoma" w:cs="Tahoma"/>
                <w:b/>
                <w:sz w:val="20"/>
                <w:szCs w:val="20"/>
              </w:rPr>
              <w:t>Değerler:</w:t>
            </w:r>
            <w:r w:rsidRPr="00BF69C1">
              <w:rPr>
                <w:rFonts w:ascii="Tahoma" w:hAnsi="Tahoma" w:cs="Tahoma"/>
                <w:sz w:val="20"/>
                <w:szCs w:val="20"/>
              </w:rPr>
              <w:t xml:space="preserve"> Bu temada özellikle "mahremiyet" değeri üzerinde durularak siber güvenlik ve şifreleme algoritmalarının önemi vurgulanabilir.</w:t>
            </w:r>
          </w:p>
          <w:p w:rsidR="00BF69C1" w:rsidRPr="00BF69C1" w:rsidRDefault="00BF69C1" w:rsidP="00BF69C1">
            <w:pPr>
              <w:pStyle w:val="ListeParagraf"/>
              <w:numPr>
                <w:ilvl w:val="0"/>
                <w:numId w:val="8"/>
              </w:numPr>
              <w:rPr>
                <w:rFonts w:ascii="Tahoma" w:hAnsi="Tahoma" w:cs="Tahoma"/>
                <w:sz w:val="20"/>
                <w:szCs w:val="20"/>
              </w:rPr>
            </w:pPr>
            <w:r w:rsidRPr="00BF69C1">
              <w:rPr>
                <w:rFonts w:ascii="Tahoma" w:hAnsi="Tahoma" w:cs="Tahoma"/>
                <w:b/>
                <w:sz w:val="20"/>
                <w:szCs w:val="20"/>
              </w:rPr>
              <w:t>Eylemler:</w:t>
            </w:r>
            <w:r w:rsidRPr="00BF69C1">
              <w:rPr>
                <w:rFonts w:ascii="Tahoma" w:hAnsi="Tahoma" w:cs="Tahoma"/>
                <w:sz w:val="20"/>
                <w:szCs w:val="20"/>
              </w:rPr>
              <w:t xml:space="preserve"> Öğrenciler, gerçek yaşam problemlerine algoritma temelli çözümler geliştirerek "sorumluluk" duygusuyla hareket etme pratiği kazanabilirler.</w:t>
            </w:r>
          </w:p>
          <w:p w:rsidR="00BF69C1" w:rsidRDefault="00BF69C1" w:rsidP="00BF69C1">
            <w:pPr>
              <w:rPr>
                <w:rFonts w:ascii="Tahoma" w:hAnsi="Tahoma" w:cs="Tahoma"/>
                <w:b/>
                <w:sz w:val="20"/>
                <w:szCs w:val="20"/>
              </w:rPr>
            </w:pPr>
          </w:p>
          <w:p w:rsidR="00BF69C1" w:rsidRPr="00BF69C1" w:rsidRDefault="00BF69C1" w:rsidP="00BF69C1">
            <w:pPr>
              <w:rPr>
                <w:rFonts w:ascii="Tahoma" w:hAnsi="Tahoma" w:cs="Tahoma"/>
                <w:b/>
                <w:sz w:val="20"/>
                <w:szCs w:val="20"/>
              </w:rPr>
            </w:pPr>
            <w:r w:rsidRPr="00BF69C1">
              <w:rPr>
                <w:rFonts w:ascii="Tahoma" w:hAnsi="Tahoma" w:cs="Tahoma"/>
                <w:b/>
                <w:sz w:val="20"/>
                <w:szCs w:val="20"/>
              </w:rPr>
              <w:t>Okuryazarlık Becerileri:</w:t>
            </w:r>
          </w:p>
          <w:p w:rsidR="00BF69C1" w:rsidRPr="00BF69C1" w:rsidRDefault="00BF69C1" w:rsidP="00BF69C1">
            <w:pPr>
              <w:pStyle w:val="ListeParagraf"/>
              <w:numPr>
                <w:ilvl w:val="0"/>
                <w:numId w:val="9"/>
              </w:numPr>
              <w:rPr>
                <w:rFonts w:ascii="Tahoma" w:hAnsi="Tahoma" w:cs="Tahoma"/>
                <w:sz w:val="20"/>
                <w:szCs w:val="20"/>
              </w:rPr>
            </w:pPr>
            <w:r w:rsidRPr="00BF69C1">
              <w:rPr>
                <w:rFonts w:ascii="Tahoma" w:hAnsi="Tahoma" w:cs="Tahoma"/>
                <w:b/>
                <w:sz w:val="20"/>
                <w:szCs w:val="20"/>
              </w:rPr>
              <w:t>Dijital Okuryazarlık:</w:t>
            </w:r>
            <w:r w:rsidRPr="00BF69C1">
              <w:rPr>
                <w:rFonts w:ascii="Tahoma" w:hAnsi="Tahoma" w:cs="Tahoma"/>
                <w:sz w:val="20"/>
                <w:szCs w:val="20"/>
              </w:rPr>
              <w:t xml:space="preserve"> Öğrenciler, algoritma tasarımlarında dijital araçlar kullanarak dijital okuryazarlık becerilerini geliştirebilirler.</w:t>
            </w:r>
          </w:p>
          <w:p w:rsidR="00BF69C1" w:rsidRPr="00BF69C1" w:rsidRDefault="00BF69C1" w:rsidP="00BF69C1">
            <w:pPr>
              <w:pStyle w:val="ListeParagraf"/>
              <w:numPr>
                <w:ilvl w:val="0"/>
                <w:numId w:val="9"/>
              </w:numPr>
              <w:rPr>
                <w:rFonts w:ascii="Tahoma" w:hAnsi="Tahoma" w:cs="Tahoma"/>
                <w:sz w:val="20"/>
                <w:szCs w:val="20"/>
              </w:rPr>
            </w:pPr>
            <w:r w:rsidRPr="00BF69C1">
              <w:rPr>
                <w:rFonts w:ascii="Tahoma" w:hAnsi="Tahoma" w:cs="Tahoma"/>
                <w:b/>
                <w:sz w:val="20"/>
                <w:szCs w:val="20"/>
              </w:rPr>
              <w:t>Bilgi Okuryazarlığı:</w:t>
            </w:r>
            <w:r w:rsidRPr="00BF69C1">
              <w:rPr>
                <w:rFonts w:ascii="Tahoma" w:hAnsi="Tahoma" w:cs="Tahoma"/>
                <w:sz w:val="20"/>
                <w:szCs w:val="20"/>
              </w:rPr>
              <w:t xml:space="preserve"> Öğrenciler, şifreleme algoritmaları ve bilgisayar bilimleri hakkında araştırma yaparak bilgi okuryazarlığı becerilerini geliştirebilirler.</w:t>
            </w:r>
          </w:p>
          <w:p w:rsidR="00BF69C1" w:rsidRPr="00BF69C1" w:rsidRDefault="00BF69C1" w:rsidP="00BF69C1">
            <w:pPr>
              <w:rPr>
                <w:rFonts w:ascii="Tahoma" w:hAnsi="Tahoma" w:cs="Tahoma"/>
                <w:b/>
                <w:sz w:val="20"/>
                <w:szCs w:val="20"/>
              </w:rPr>
            </w:pPr>
            <w:r w:rsidRPr="00BF69C1">
              <w:rPr>
                <w:rFonts w:ascii="Tahoma" w:hAnsi="Tahoma" w:cs="Tahoma"/>
                <w:b/>
                <w:sz w:val="20"/>
                <w:szCs w:val="20"/>
              </w:rPr>
              <w:t>Sosyal-Duygusal Öğrenme Becerileri:</w:t>
            </w:r>
          </w:p>
          <w:p w:rsidR="00BF69C1" w:rsidRPr="00BF69C1" w:rsidRDefault="00BF69C1" w:rsidP="00BF69C1">
            <w:pPr>
              <w:pStyle w:val="ListeParagraf"/>
              <w:numPr>
                <w:ilvl w:val="0"/>
                <w:numId w:val="10"/>
              </w:numPr>
              <w:rPr>
                <w:rFonts w:ascii="Tahoma" w:hAnsi="Tahoma" w:cs="Tahoma"/>
                <w:sz w:val="20"/>
                <w:szCs w:val="20"/>
              </w:rPr>
            </w:pPr>
            <w:r w:rsidRPr="00BF69C1">
              <w:rPr>
                <w:rFonts w:ascii="Tahoma" w:hAnsi="Tahoma" w:cs="Tahoma"/>
                <w:b/>
                <w:sz w:val="20"/>
                <w:szCs w:val="20"/>
              </w:rPr>
              <w:t>Esneklik:</w:t>
            </w:r>
            <w:r w:rsidRPr="00BF69C1">
              <w:rPr>
                <w:rFonts w:ascii="Tahoma" w:hAnsi="Tahoma" w:cs="Tahoma"/>
                <w:sz w:val="20"/>
                <w:szCs w:val="20"/>
              </w:rPr>
              <w:t xml:space="preserve"> Öğrenciler, farklı problem durumlarına uygun algoritmalar geliştirerek esneklik becerilerini güçlendirebilirler.</w:t>
            </w:r>
          </w:p>
          <w:p w:rsidR="00FB7606" w:rsidRPr="00BF69C1" w:rsidRDefault="00BF69C1" w:rsidP="00BF69C1">
            <w:pPr>
              <w:pStyle w:val="ListeParagraf"/>
              <w:numPr>
                <w:ilvl w:val="0"/>
                <w:numId w:val="10"/>
              </w:numPr>
              <w:rPr>
                <w:rFonts w:ascii="Tahoma" w:hAnsi="Tahoma" w:cs="Tahoma"/>
                <w:sz w:val="20"/>
                <w:szCs w:val="20"/>
              </w:rPr>
            </w:pPr>
            <w:r w:rsidRPr="00BF69C1">
              <w:rPr>
                <w:rFonts w:ascii="Tahoma" w:hAnsi="Tahoma" w:cs="Tahoma"/>
                <w:b/>
                <w:sz w:val="20"/>
                <w:szCs w:val="20"/>
              </w:rPr>
              <w:t>İş Birliği:</w:t>
            </w:r>
            <w:r w:rsidRPr="00BF69C1">
              <w:rPr>
                <w:rFonts w:ascii="Tahoma" w:hAnsi="Tahoma" w:cs="Tahoma"/>
                <w:sz w:val="20"/>
                <w:szCs w:val="20"/>
              </w:rPr>
              <w:t xml:space="preserve"> Öğrenciler, algoritma tasarımlarında grup çalışmaları yaparak iş birliği becerilerini geliştirebilirler.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BF69C1" w:rsidRPr="00BF69C1" w:rsidRDefault="00BF69C1" w:rsidP="00BF69C1">
            <w:pPr>
              <w:rPr>
                <w:rFonts w:ascii="Tahoma" w:hAnsi="Tahoma" w:cs="Tahoma"/>
                <w:sz w:val="20"/>
                <w:szCs w:val="20"/>
              </w:rPr>
            </w:pPr>
            <w:r w:rsidRPr="00BF69C1">
              <w:rPr>
                <w:rFonts w:ascii="Tahoma" w:hAnsi="Tahoma" w:cs="Tahoma"/>
                <w:sz w:val="20"/>
                <w:szCs w:val="20"/>
              </w:rPr>
              <w:t>Yeni programda farklılaştırma, zenginleştirme ve destekleme olmak üzere iki boyutta ele alınıyor.</w:t>
            </w:r>
          </w:p>
          <w:p w:rsidR="00BF69C1" w:rsidRPr="00BF69C1" w:rsidRDefault="00BF69C1" w:rsidP="00BF69C1">
            <w:pPr>
              <w:rPr>
                <w:rFonts w:ascii="Tahoma" w:hAnsi="Tahoma" w:cs="Tahoma"/>
                <w:b/>
                <w:sz w:val="20"/>
                <w:szCs w:val="20"/>
              </w:rPr>
            </w:pPr>
            <w:r w:rsidRPr="00BF69C1">
              <w:rPr>
                <w:rFonts w:ascii="Tahoma" w:hAnsi="Tahoma" w:cs="Tahoma"/>
                <w:b/>
                <w:sz w:val="20"/>
                <w:szCs w:val="20"/>
              </w:rPr>
              <w:t>Zenginleştirme:</w:t>
            </w:r>
          </w:p>
          <w:p w:rsidR="00BF69C1" w:rsidRPr="00BF69C1" w:rsidRDefault="00BF69C1" w:rsidP="00BF69C1">
            <w:pPr>
              <w:pStyle w:val="ListeParagraf"/>
              <w:numPr>
                <w:ilvl w:val="0"/>
                <w:numId w:val="12"/>
              </w:numPr>
              <w:rPr>
                <w:rFonts w:ascii="Tahoma" w:hAnsi="Tahoma" w:cs="Tahoma"/>
                <w:sz w:val="20"/>
                <w:szCs w:val="20"/>
              </w:rPr>
            </w:pPr>
            <w:r w:rsidRPr="00BF69C1">
              <w:rPr>
                <w:rFonts w:ascii="Tahoma" w:hAnsi="Tahoma" w:cs="Tahoma"/>
                <w:sz w:val="20"/>
                <w:szCs w:val="20"/>
              </w:rPr>
              <w:t>Öğrencilerden derinlemesine araştırmalar yapmaları ve konuya farklı bakış açılarıyla yaklaşmaları beklenir.</w:t>
            </w:r>
          </w:p>
          <w:p w:rsidR="00BF69C1" w:rsidRPr="00BF69C1" w:rsidRDefault="00BF69C1" w:rsidP="00BF69C1">
            <w:pPr>
              <w:pStyle w:val="ListeParagraf"/>
              <w:numPr>
                <w:ilvl w:val="0"/>
                <w:numId w:val="12"/>
              </w:numPr>
              <w:rPr>
                <w:rFonts w:ascii="Tahoma" w:hAnsi="Tahoma" w:cs="Tahoma"/>
                <w:sz w:val="20"/>
                <w:szCs w:val="20"/>
              </w:rPr>
            </w:pPr>
            <w:r w:rsidRPr="00BF69C1">
              <w:rPr>
                <w:rFonts w:ascii="Tahoma" w:hAnsi="Tahoma" w:cs="Tahoma"/>
                <w:sz w:val="20"/>
                <w:szCs w:val="20"/>
              </w:rPr>
              <w:t xml:space="preserve">Örnek: </w:t>
            </w:r>
            <w:proofErr w:type="spellStart"/>
            <w:r w:rsidRPr="00BF69C1">
              <w:rPr>
                <w:rFonts w:ascii="Tahoma" w:hAnsi="Tahoma" w:cs="Tahoma"/>
                <w:sz w:val="20"/>
                <w:szCs w:val="20"/>
              </w:rPr>
              <w:t>Polinom</w:t>
            </w:r>
            <w:proofErr w:type="spellEnd"/>
            <w:r w:rsidRPr="00BF69C1">
              <w:rPr>
                <w:rFonts w:ascii="Tahoma" w:hAnsi="Tahoma" w:cs="Tahoma"/>
                <w:sz w:val="20"/>
                <w:szCs w:val="20"/>
              </w:rPr>
              <w:t xml:space="preserve"> fonksiyonların kökleri ile katsayıları arasındaki ilişkileri veren </w:t>
            </w:r>
            <w:proofErr w:type="spellStart"/>
            <w:r w:rsidRPr="00BF69C1">
              <w:rPr>
                <w:rFonts w:ascii="Tahoma" w:hAnsi="Tahoma" w:cs="Tahoma"/>
                <w:sz w:val="20"/>
                <w:szCs w:val="20"/>
              </w:rPr>
              <w:t>Vieta</w:t>
            </w:r>
            <w:proofErr w:type="spellEnd"/>
            <w:r w:rsidRPr="00BF69C1">
              <w:rPr>
                <w:rFonts w:ascii="Tahoma" w:hAnsi="Tahoma" w:cs="Tahoma"/>
                <w:sz w:val="20"/>
                <w:szCs w:val="20"/>
              </w:rPr>
              <w:t xml:space="preserve"> formülleri hakkında araştırma ödevi verilebilir.</w:t>
            </w:r>
          </w:p>
          <w:p w:rsidR="00BF69C1" w:rsidRPr="00BF69C1" w:rsidRDefault="00BF69C1" w:rsidP="00BF69C1">
            <w:pPr>
              <w:rPr>
                <w:rFonts w:ascii="Tahoma" w:hAnsi="Tahoma" w:cs="Tahoma"/>
                <w:b/>
                <w:sz w:val="20"/>
                <w:szCs w:val="20"/>
              </w:rPr>
            </w:pPr>
            <w:r w:rsidRPr="00BF69C1">
              <w:rPr>
                <w:rFonts w:ascii="Tahoma" w:hAnsi="Tahoma" w:cs="Tahoma"/>
                <w:b/>
                <w:sz w:val="20"/>
                <w:szCs w:val="20"/>
              </w:rPr>
              <w:t>Destekleme:</w:t>
            </w:r>
          </w:p>
          <w:p w:rsidR="00BF69C1" w:rsidRPr="00BF69C1" w:rsidRDefault="00BF69C1" w:rsidP="00BF69C1">
            <w:pPr>
              <w:pStyle w:val="ListeParagraf"/>
              <w:numPr>
                <w:ilvl w:val="0"/>
                <w:numId w:val="11"/>
              </w:numPr>
              <w:rPr>
                <w:rFonts w:ascii="Tahoma" w:hAnsi="Tahoma" w:cs="Tahoma"/>
                <w:sz w:val="20"/>
                <w:szCs w:val="20"/>
              </w:rPr>
            </w:pPr>
            <w:r w:rsidRPr="00BF69C1">
              <w:rPr>
                <w:rFonts w:ascii="Tahoma" w:hAnsi="Tahoma" w:cs="Tahoma"/>
                <w:sz w:val="20"/>
                <w:szCs w:val="20"/>
              </w:rPr>
              <w:t>Öğrencilere daha fazla somut örnek, günlük hayat bağlamı, görsel materyal ve bireyselleştirilmiş öğrenme planları sunulur.</w:t>
            </w:r>
          </w:p>
          <w:p w:rsidR="00721380" w:rsidRPr="00134683" w:rsidRDefault="00BF69C1" w:rsidP="00BF69C1">
            <w:pPr>
              <w:pStyle w:val="ListeParagraf"/>
              <w:numPr>
                <w:ilvl w:val="0"/>
                <w:numId w:val="2"/>
              </w:numPr>
              <w:rPr>
                <w:rFonts w:ascii="Tahoma" w:hAnsi="Tahoma" w:cs="Tahoma"/>
                <w:sz w:val="20"/>
                <w:szCs w:val="20"/>
              </w:rPr>
            </w:pPr>
            <w:r w:rsidRPr="00BF69C1">
              <w:rPr>
                <w:rFonts w:ascii="Tahoma" w:hAnsi="Tahoma" w:cs="Tahoma"/>
                <w:sz w:val="20"/>
                <w:szCs w:val="20"/>
              </w:rPr>
              <w:t>Örnek: Trigonometrik fonksiyonların grafiklerini çizmekte zorlanan öğrenciler için matematik yazılımlarından yararlanılabilir.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BF69C1"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Öğretmen Eğitimleri:</w:t>
            </w:r>
            <w:r w:rsidRPr="00BF69C1">
              <w:rPr>
                <w:rFonts w:ascii="Tahoma" w:hAnsi="Tahoma" w:cs="Tahoma"/>
                <w:sz w:val="20"/>
                <w:szCs w:val="20"/>
              </w:rPr>
              <w:t xml:space="preserve"> Yeni programın felsefesi, yaklaşımı ve uygulamaları hakkında öğretmenlere kapsamlı eğitimler verilmeli.</w:t>
            </w:r>
          </w:p>
          <w:p w:rsidR="00BF69C1"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Materyal Çeşitliliği:</w:t>
            </w:r>
            <w:r w:rsidRPr="00BF69C1">
              <w:rPr>
                <w:rFonts w:ascii="Tahoma" w:hAnsi="Tahoma" w:cs="Tahoma"/>
                <w:sz w:val="20"/>
                <w:szCs w:val="20"/>
              </w:rPr>
              <w:t xml:space="preserve"> Farklı öğrenme stillerine ve ihtiyaçlarına hitap eden, zengin ve çeşitli öğretim materyalleri (dijital materyaller de dahil) geliştirilmeli.</w:t>
            </w:r>
          </w:p>
          <w:p w:rsidR="00BF69C1"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Teknoloji Entegrasyonu:</w:t>
            </w:r>
            <w:r w:rsidRPr="00BF69C1">
              <w:rPr>
                <w:rFonts w:ascii="Tahoma" w:hAnsi="Tahoma" w:cs="Tahoma"/>
                <w:sz w:val="20"/>
                <w:szCs w:val="20"/>
              </w:rPr>
              <w:t xml:space="preserve"> Teknolojik araçların (matematik yazılımları, simülasyonlar, etkileşimli uygulamalar gibi) derslere etkin bir şekilde entegre edilmesi sağlanmalı.</w:t>
            </w:r>
          </w:p>
          <w:p w:rsidR="00BF69C1"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 xml:space="preserve">İş </w:t>
            </w:r>
            <w:proofErr w:type="spellStart"/>
            <w:r w:rsidRPr="00BF69C1">
              <w:rPr>
                <w:rFonts w:ascii="Tahoma" w:hAnsi="Tahoma" w:cs="Tahoma"/>
                <w:b/>
                <w:sz w:val="20"/>
                <w:szCs w:val="20"/>
              </w:rPr>
              <w:t>Birlikli</w:t>
            </w:r>
            <w:proofErr w:type="spellEnd"/>
            <w:r w:rsidRPr="00BF69C1">
              <w:rPr>
                <w:rFonts w:ascii="Tahoma" w:hAnsi="Tahoma" w:cs="Tahoma"/>
                <w:b/>
                <w:sz w:val="20"/>
                <w:szCs w:val="20"/>
              </w:rPr>
              <w:t xml:space="preserve"> Öğrenme:</w:t>
            </w:r>
            <w:r w:rsidRPr="00BF69C1">
              <w:rPr>
                <w:rFonts w:ascii="Tahoma" w:hAnsi="Tahoma" w:cs="Tahoma"/>
                <w:sz w:val="20"/>
                <w:szCs w:val="20"/>
              </w:rPr>
              <w:t xml:space="preserve"> Öğrencilerin iş </w:t>
            </w:r>
            <w:proofErr w:type="spellStart"/>
            <w:r w:rsidRPr="00BF69C1">
              <w:rPr>
                <w:rFonts w:ascii="Tahoma" w:hAnsi="Tahoma" w:cs="Tahoma"/>
                <w:sz w:val="20"/>
                <w:szCs w:val="20"/>
              </w:rPr>
              <w:t>birlikli</w:t>
            </w:r>
            <w:proofErr w:type="spellEnd"/>
            <w:r w:rsidRPr="00BF69C1">
              <w:rPr>
                <w:rFonts w:ascii="Tahoma" w:hAnsi="Tahoma" w:cs="Tahoma"/>
                <w:sz w:val="20"/>
                <w:szCs w:val="20"/>
              </w:rPr>
              <w:t xml:space="preserve"> öğrenme ortamlarında çalışmaları ve birbirlerinden öğrenmeleri teşvik edilmeli.</w:t>
            </w:r>
          </w:p>
          <w:p w:rsidR="00BF69C1"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Süreç Değerlendirmesi:</w:t>
            </w:r>
            <w:r w:rsidRPr="00BF69C1">
              <w:rPr>
                <w:rFonts w:ascii="Tahoma" w:hAnsi="Tahoma" w:cs="Tahoma"/>
                <w:sz w:val="20"/>
                <w:szCs w:val="20"/>
              </w:rPr>
              <w:t xml:space="preserve"> Öğrenme sürecinin sürekli olarak değerlendirilmesi ve öğrencilere düzenli geri bildirim verilmesi sağlanmalı.</w:t>
            </w:r>
          </w:p>
          <w:p w:rsidR="003043DE"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Veli İş Birliği:</w:t>
            </w:r>
            <w:r w:rsidRPr="00BF69C1">
              <w:rPr>
                <w:rFonts w:ascii="Tahoma" w:hAnsi="Tahoma" w:cs="Tahoma"/>
                <w:sz w:val="20"/>
                <w:szCs w:val="20"/>
              </w:rPr>
              <w:t xml:space="preserve"> Velilerin program hakkında bilgilendirilmesi ve programın uygulanmasına destek olmaları sağlanmalı.</w:t>
            </w:r>
          </w:p>
        </w:tc>
      </w:tr>
    </w:tbl>
    <w:p w:rsidR="00491E38" w:rsidRDefault="00491E38" w:rsidP="005A2692">
      <w:pPr>
        <w:rPr>
          <w:rFonts w:ascii="Tahoma" w:hAnsi="Tahoma" w:cs="Tahoma"/>
          <w:sz w:val="24"/>
          <w:szCs w:val="24"/>
        </w:rPr>
      </w:pPr>
    </w:p>
    <w:p w:rsidR="00491E38" w:rsidRDefault="00491E38" w:rsidP="005A2692">
      <w:pPr>
        <w:rPr>
          <w:rFonts w:ascii="Tahoma" w:hAnsi="Tahoma" w:cs="Tahoma"/>
          <w:sz w:val="24"/>
          <w:szCs w:val="24"/>
        </w:rPr>
      </w:pPr>
    </w:p>
    <w:p w:rsidR="00A63861" w:rsidRPr="005A2692" w:rsidRDefault="00A63861" w:rsidP="005A2692">
      <w:pPr>
        <w:rPr>
          <w:rFonts w:ascii="Tahoma" w:hAnsi="Tahoma" w:cs="Tahoma"/>
          <w:sz w:val="24"/>
          <w:szCs w:val="24"/>
        </w:rPr>
      </w:pPr>
      <w:r>
        <w:rPr>
          <w:rFonts w:ascii="Tahoma" w:hAnsi="Tahoma" w:cs="Tahoma"/>
          <w:sz w:val="24"/>
          <w:szCs w:val="24"/>
        </w:rPr>
        <w:t>www.mbsunu.com</w:t>
      </w:r>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47DA9"/>
    <w:multiLevelType w:val="hybridMultilevel"/>
    <w:tmpl w:val="1E1A0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A113740"/>
    <w:multiLevelType w:val="hybridMultilevel"/>
    <w:tmpl w:val="C4CC76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E393370"/>
    <w:multiLevelType w:val="hybridMultilevel"/>
    <w:tmpl w:val="3C60A9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1154089"/>
    <w:multiLevelType w:val="hybridMultilevel"/>
    <w:tmpl w:val="29749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A4B591B"/>
    <w:multiLevelType w:val="hybridMultilevel"/>
    <w:tmpl w:val="5A5039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D934B12"/>
    <w:multiLevelType w:val="hybridMultilevel"/>
    <w:tmpl w:val="77DCBD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2E26F15"/>
    <w:multiLevelType w:val="hybridMultilevel"/>
    <w:tmpl w:val="E49A91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3B33001"/>
    <w:multiLevelType w:val="hybridMultilevel"/>
    <w:tmpl w:val="A6ACA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BF34CF1"/>
    <w:multiLevelType w:val="hybridMultilevel"/>
    <w:tmpl w:val="D94AAC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8C81187"/>
    <w:multiLevelType w:val="hybridMultilevel"/>
    <w:tmpl w:val="452C39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71DB236C"/>
    <w:multiLevelType w:val="hybridMultilevel"/>
    <w:tmpl w:val="4C48C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52328915">
    <w:abstractNumId w:val="3"/>
  </w:num>
  <w:num w:numId="2" w16cid:durableId="1811246012">
    <w:abstractNumId w:val="7"/>
  </w:num>
  <w:num w:numId="3" w16cid:durableId="520168811">
    <w:abstractNumId w:val="9"/>
  </w:num>
  <w:num w:numId="4" w16cid:durableId="1117330498">
    <w:abstractNumId w:val="10"/>
  </w:num>
  <w:num w:numId="5" w16cid:durableId="492985832">
    <w:abstractNumId w:val="0"/>
  </w:num>
  <w:num w:numId="6" w16cid:durableId="2060320983">
    <w:abstractNumId w:val="6"/>
  </w:num>
  <w:num w:numId="7" w16cid:durableId="520898041">
    <w:abstractNumId w:val="8"/>
  </w:num>
  <w:num w:numId="8" w16cid:durableId="505167253">
    <w:abstractNumId w:val="1"/>
  </w:num>
  <w:num w:numId="9" w16cid:durableId="399132969">
    <w:abstractNumId w:val="5"/>
  </w:num>
  <w:num w:numId="10" w16cid:durableId="1074012057">
    <w:abstractNumId w:val="11"/>
  </w:num>
  <w:num w:numId="11" w16cid:durableId="413282397">
    <w:abstractNumId w:val="4"/>
  </w:num>
  <w:num w:numId="12" w16cid:durableId="1798258650">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92"/>
    <w:rsid w:val="00134683"/>
    <w:rsid w:val="001704C9"/>
    <w:rsid w:val="001905B0"/>
    <w:rsid w:val="002A1CED"/>
    <w:rsid w:val="003043DE"/>
    <w:rsid w:val="003453A6"/>
    <w:rsid w:val="00392D22"/>
    <w:rsid w:val="0040042C"/>
    <w:rsid w:val="00475AC3"/>
    <w:rsid w:val="00491E38"/>
    <w:rsid w:val="004C42ED"/>
    <w:rsid w:val="00502682"/>
    <w:rsid w:val="0055317C"/>
    <w:rsid w:val="00566B09"/>
    <w:rsid w:val="0058459F"/>
    <w:rsid w:val="00597EB1"/>
    <w:rsid w:val="005A2692"/>
    <w:rsid w:val="005D1ED4"/>
    <w:rsid w:val="005E70D9"/>
    <w:rsid w:val="00606C1A"/>
    <w:rsid w:val="006562FA"/>
    <w:rsid w:val="00677D6C"/>
    <w:rsid w:val="00721380"/>
    <w:rsid w:val="00776FED"/>
    <w:rsid w:val="007A394C"/>
    <w:rsid w:val="007F66F5"/>
    <w:rsid w:val="008536A1"/>
    <w:rsid w:val="008815BF"/>
    <w:rsid w:val="00893DB1"/>
    <w:rsid w:val="008F211E"/>
    <w:rsid w:val="008F32BD"/>
    <w:rsid w:val="009A53E7"/>
    <w:rsid w:val="00A63861"/>
    <w:rsid w:val="00AD3E8C"/>
    <w:rsid w:val="00AF0082"/>
    <w:rsid w:val="00BB5468"/>
    <w:rsid w:val="00BE04CB"/>
    <w:rsid w:val="00BF69C1"/>
    <w:rsid w:val="00C20036"/>
    <w:rsid w:val="00D1634E"/>
    <w:rsid w:val="00D92A09"/>
    <w:rsid w:val="00DC0D17"/>
    <w:rsid w:val="00E559D0"/>
    <w:rsid w:val="00E77265"/>
    <w:rsid w:val="00ED602E"/>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C7346-29A3-46CD-89D1-CDD375D4408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1312</Words>
  <Characters>7484</Characters>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2024-06-24T08:22:00Z</dcterms:created>
  <dcterms:modified xsi:type="dcterms:W3CDTF">2024-06-24T08:22:00Z</dcterms:modified>
</cp:coreProperties>
</file>