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33" w:rsidRPr="00940133" w:rsidRDefault="00940133" w:rsidP="00940133">
      <w:pPr>
        <w:pStyle w:val="AralkYok"/>
        <w:jc w:val="center"/>
        <w:rPr>
          <w:b/>
          <w:sz w:val="32"/>
          <w:szCs w:val="32"/>
        </w:rPr>
      </w:pPr>
      <w:r w:rsidRPr="00940133">
        <w:rPr>
          <w:b/>
          <w:sz w:val="32"/>
          <w:szCs w:val="32"/>
        </w:rPr>
        <w:t>2023-2024 EĞİTİM ÖĞRETİM YILI</w:t>
      </w:r>
    </w:p>
    <w:p w:rsidR="00940133" w:rsidRPr="00940133" w:rsidRDefault="00940133" w:rsidP="00940133">
      <w:pPr>
        <w:pStyle w:val="AralkYok"/>
        <w:jc w:val="center"/>
        <w:rPr>
          <w:b/>
          <w:sz w:val="32"/>
          <w:szCs w:val="32"/>
        </w:rPr>
      </w:pPr>
      <w:r w:rsidRPr="00940133">
        <w:rPr>
          <w:b/>
          <w:sz w:val="32"/>
          <w:szCs w:val="32"/>
        </w:rPr>
        <w:t xml:space="preserve">………………… ORTAOKULU DİN KÜLTÜRÜ VE AHLAK BİLGİSİ DERSİ </w:t>
      </w:r>
      <w:r>
        <w:rPr>
          <w:b/>
          <w:sz w:val="32"/>
          <w:szCs w:val="32"/>
        </w:rPr>
        <w:t>4</w:t>
      </w:r>
      <w:bookmarkStart w:id="0" w:name="_GoBack"/>
      <w:bookmarkEnd w:id="0"/>
      <w:r w:rsidRPr="00940133">
        <w:rPr>
          <w:b/>
          <w:sz w:val="32"/>
          <w:szCs w:val="32"/>
        </w:rPr>
        <w:t>. SINIF</w:t>
      </w:r>
    </w:p>
    <w:p w:rsidR="00773E25" w:rsidRPr="00940133" w:rsidRDefault="00940133" w:rsidP="00940133">
      <w:pPr>
        <w:pStyle w:val="AralkYok"/>
        <w:jc w:val="center"/>
        <w:rPr>
          <w:b/>
          <w:sz w:val="32"/>
          <w:szCs w:val="32"/>
        </w:rPr>
      </w:pPr>
      <w:r w:rsidRPr="00940133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82"/>
        <w:gridCol w:w="482"/>
        <w:gridCol w:w="483"/>
        <w:gridCol w:w="1577"/>
        <w:gridCol w:w="1468"/>
        <w:gridCol w:w="1593"/>
        <w:gridCol w:w="2189"/>
        <w:gridCol w:w="992"/>
        <w:gridCol w:w="1730"/>
        <w:gridCol w:w="1654"/>
        <w:gridCol w:w="1362"/>
        <w:gridCol w:w="1715"/>
      </w:tblGrid>
      <w:tr w:rsidR="00773E25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ÜNİTE AÇIKLAMASI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4.1.1. Dinî ifadeleri, günlük konuşmalarda doğru ve yerinde kullanır.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Günlük Konuşmalarda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Din Kül.ve Ahl. Bil. Öğretim Program</w:t>
            </w:r>
            <w:r>
              <w:t>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Allah (c.c.), peygamber, Eûzü billâhi mine’ş-şeytâni’r-racîm, besmele, selam, hamt ve şükür, tekbir ve salâvat, estağ</w:t>
            </w:r>
            <w:r>
              <w:t>firullah, sübhanallah” ifadelerine anlamlarıyla birlikte yer verilir. “Allah” konusu anlatılırken zâtî ve subûtî sıfatlara girilmez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Ünite genelinde konular, günlük hayattan ve öğrencilerin somut deneyimlerinden örneklerle işlenir. Ayrıca ayet ve hadisler b</w:t>
            </w:r>
            <w:r>
              <w:t>aşta olmak üzere, dinî ifade, dilek ve dualarla ilgili öğrenci seviyesine uygun edebî metinlerden yararlanılır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t>din, dua, eûzü besmele, elhamdülillah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4.1.1</w:t>
            </w:r>
            <w:r>
              <w:t>. Dinî ifadeleri, günlük konuşmalarda doğru ve yerinde kullanır.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Konuşmalarda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Kül.ve Ahl. Bil. Öğretim Programı Din Kül.ve Ahl.Bil. Ders Kitabı </w:t>
            </w:r>
            <w:r>
              <w:t>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? Selam konusunda; esselamü aleyküm/selamün aleyküm ifadeleri ile dilimizde yaygın olarak kullanılan diğer selamlama cümlelerine yer verilirSevap, güna</w:t>
            </w:r>
            <w:r>
              <w:t>h, helal, haram ifadeleri günlük dildeki kullanım örnekleriyle verilir.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4.1.2. Tekbir ve salavatı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“Dilek ve Dualarda Geçen Dinî İfadeler”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</w:t>
            </w:r>
            <w:r>
              <w:t>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Bayram tekbirleri ve salât-ü selama da</w:t>
            </w:r>
            <w:r>
              <w:t xml:space="preserve"> anlamlarıyla birlikte yer verilir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4.1.2. Tekbir ve salavatı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“Dilek ve Dualarda Geçen Dinî İfadeler”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4.1.3. Dilek ve </w:t>
            </w:r>
            <w:r>
              <w:t>dualarda kullanılan dinî ifadelere örnekler verir.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“Dilek ve Dualarda Geçen Dinî İfadeler”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</w:t>
            </w:r>
            <w:r>
              <w:t>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“Allah razı olsun, Allah’a emanet ol, Allah şifa versin, inşallah, maşallah” gibi günlük hayatta kullandığımız dilek ve dualara yer verilir.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6.HAFTA(16-</w:t>
            </w:r>
            <w:r>
              <w:t>22)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4.1.3. Dilek ve dualarda kullanılan dinî ifadelere örnekler verir.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“Dilek ve Dualarda Geçen Dinî İfadeler”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Kül.ve Ahl. Bil. </w:t>
            </w:r>
            <w:r>
              <w:t>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Günlük Hayattaki Dinî 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4.1.4. Sübhaneke duasını okur, anlamını</w:t>
            </w:r>
            <w:r>
              <w:t xml:space="preserve">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Bir Dua Tanıyorum: Sübhaneke Duası ve Anlamı”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</w:t>
            </w:r>
            <w:r>
              <w:t>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Günlük Hayattaki Dinî </w:t>
            </w:r>
            <w:r>
              <w:t>İfadeler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4.1.4. Sübhaneke duasını okur, anlamını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Bir Dua Tanıyorum: Sübhaneke Duası ve Anlamı”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</w:t>
            </w:r>
            <w:r>
              <w:t>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4.2.1. İslam’ın inanç esaslarını sıralar.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“İslam’ın İnanç Esasları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</w:t>
            </w:r>
            <w:r>
              <w:t>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İslam’ın </w:t>
            </w:r>
            <w:r>
              <w:t>altı inanç esası, öğrenci seviyesi dikkate alınarak ayrıntıya girilmeden açıklanır.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Ünite genelinde konular, günlük hayattan ve öğrencilerin somut deneyimlerinden hareketle ayet ve hadislerden örneklerle ele alınır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İman, İslam, kelime-i tevhid, kelime-i şe</w:t>
            </w:r>
            <w:r>
              <w:t>hadet, ibadet</w:t>
            </w:r>
          </w:p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4.2.1. İslam’ın inanç esaslarını sıralar.4.2.1. İslam’ın inanç esaslarını sıralar.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“İslam’ın İnanç Esasları“İslam’ın İnanç Esasları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</w:t>
            </w:r>
            <w:r>
              <w:t>Tartışma Örnek olay Gösteri Anlatım, Soru, Cevap, DramatizasyonAnlatım,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</w:t>
            </w:r>
            <w:r>
              <w:t>ma Cihazı, Sunu Kur'an-ı Kerim Türkçe Anlamı Yansıtma Cihazı, SunuDin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</w:t>
            </w:r>
            <w:r>
              <w:rPr>
                <w:b/>
              </w:rPr>
              <w:t xml:space="preserve"> Günü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4.2.2. İslam’ın şartlarını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“İslam’ın Şartları”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</w:t>
            </w:r>
            <w:r>
              <w:t>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İslam’ın beş şartı, öğrenci seviyesi dikkate alınarak ayrıntıya girilmeden açıklanır.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İslam’ı </w:t>
            </w:r>
            <w:r>
              <w:t>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4.2.2. İslam’ın şartlarını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“İslam’ın Şartları”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</w:t>
            </w:r>
            <w:r>
              <w:t>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4.2.3. Kur’an-ı Kerim’in iç düzeni ile ilgili kavramları tanımlar.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Kur’an-ı Kerim”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Tartışma Örnek olay Gösteri </w:t>
            </w:r>
            <w:r>
              <w:t>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Kazanım; “Kur’an-ı Kerim, ayet, sure, cüz” ka</w:t>
            </w:r>
            <w:r>
              <w:t>vramları ile sınırlandırılır.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4.2.3. Kur’an-ı Kerim’in iç düzeni ile ilgili kavramları tanımlar.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Kur’an-ı Kerim”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</w:t>
            </w:r>
            <w:r>
              <w:t>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4.2.4. Âmentü duasını okur, </w:t>
            </w:r>
            <w:r>
              <w:t>anlamını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Bir Dua Tanıyorum: Âmentü Duası ve Anlamı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Kül.ve Ahl. Bil. Öğretim Programı Din Kül.ve Ahl.Bil. Ders Kitabı Kur'an-ı Kerim ve Türkçe Anlamı Yansıtma </w:t>
            </w:r>
            <w:r>
              <w:t>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Âmentü duası ile ilgili kısa açıklamalara yer verilir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İslam’ı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4.2.4. Âmentü duasını okur, anlamını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Bir Dua Tanıyorum: Âmentü Duası ve Anlamı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</w:t>
            </w:r>
            <w:r>
              <w:t>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</w:t>
            </w:r>
            <w:r>
              <w:t>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Güzel Ahlak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4.3.1. Bireyin güzel ahlaklı olmasında dinin rolünü fark eder.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Güzel Ahlaktır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Kül.ve Ahl. Bil. </w:t>
            </w:r>
            <w:r>
              <w:t>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r>
              <w:t>Ünite genelinde konular, günlük hayattan ve öğrencilerin somut deneyimlerinden örneklerle işlenir. Ay</w:t>
            </w:r>
            <w:r>
              <w:t>rıca ayet ve hadisler başta olmak üzere, öğrenci seviyesine uygun atasözü, vecize, beyit, ilahi, nefes gibi edebî metinlerden yararlanılır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ahlak, sevgi, saygı</w:t>
            </w:r>
          </w:p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Güzel Ahlak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4.3.1. Bireyin güzel ahlaklı olmasında dinin rolünü </w:t>
            </w:r>
            <w:r>
              <w:t>fark eder.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Güzel Ahlaktır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</w:t>
            </w:r>
            <w:r>
              <w:t>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Güzel Ahlak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4.3.2. İnsani ilişkilerin gelişmesinde sevgi ve saygının önemini ve gerekliliğini savunur.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“İnsani İlişkilerin Temeli: Sevgi ve Saygı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</w:t>
            </w:r>
            <w:r>
              <w:t xml:space="preserve">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Anne baba,</w:t>
            </w:r>
            <w:r>
              <w:t xml:space="preserve"> kardeşler, akraba, komşu, arkadaş ve öğretmenlerle ilişkiler ayet ve hadislerle açıklanır. ? Güzel ahlaklı olmanın birey ve toplum hayatındaki önemine vurgu yapılır.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Güzel Ahlak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4.3.2. İnsani </w:t>
            </w:r>
            <w:r>
              <w:t>ilişkilerin gelişmesinde sevgi ve saygının önemini ve gerekliliğini savunur.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“İnsani İlişkilerin Temeli: Sevgi ve Saygı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</w:t>
            </w:r>
            <w:r>
              <w:t>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Güzel Ahlak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4.3.3. Fâtiha suresini okur, anlamını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Bir Sure Tanıyorum: Fâtiha Suresi ve </w:t>
            </w:r>
            <w:r>
              <w:t>Anlamı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</w:t>
            </w:r>
            <w:r>
              <w:t>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Fâtiha suresi ile ilgili kısa açıklamalara yer verilir; surede tavsiye edilen davranışlar belirlenir ve surenin nerelerde okunduğuna değinilir.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Güzel Ahlak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4.3.3. Fâtiha suresini okur, anlamını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Bir </w:t>
            </w:r>
            <w:r>
              <w:t>Sure Tanıyorum: Fâtiha Suresi ve Anlamı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</w:t>
            </w:r>
            <w:r>
              <w:t>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4.4.1. Hz. Muhammed’in (s.a.v.) doğduğu çevrenin genel özelliklerini açıklar.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Doğduğu Çevre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Tartışma Örnek </w:t>
            </w:r>
            <w:r>
              <w:t>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doğduğu</w:t>
            </w:r>
            <w:r>
              <w:t xml:space="preserve"> çevrenin sosyal ve dinî özelliklerine yer verilir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Ünite genelinde konular, günlük hayattan ve öğrencilerin somut deneyimlerinden örneklerle işlenir. Ayrıca ayet ve hadisler başta olmak üzere, temiz olmayı teşvik eden atasözü, vecize, beyit, ilahi, nefes g</w:t>
            </w:r>
            <w:r>
              <w:t>ibi edebî metinlerden yararlanılır.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cahiliye, Kâbe, el-emin, mevlit, Ehl-i Beyt.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4.4.2. Hz. Muhammed’in (s.a.v.) aile büyüklerini tanır.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Ailesi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</w:t>
            </w:r>
            <w:r>
              <w:t>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İstiklâl Marşı’nın </w:t>
            </w:r>
            <w:r>
              <w:rPr>
                <w:b/>
              </w:rPr>
              <w:t>Kabulü ve Mehmet Akif Ersoy’u Anma Günü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 4.3. Hz. Muhammed’in (s.a.v.) doğumu, çocukluk ve gençlik yıllarını özetler.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Ailesi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Tartışma Örnek olay Gösteri </w:t>
            </w:r>
            <w:r>
              <w:t>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? Hz. Muhammed’in (s.a.v.) peygamberlik önces</w:t>
            </w:r>
            <w:r>
              <w:t>i hayatında; sütanneye verilmesi, seyahatleri, hilfü’l-fudûla katılması, Kâbe hakemliği, ticari hayatı ve evliliği konularına kısaca yer verilir. ? Hz. Muhammed’in (s.a.v.) çocukluk ve gençlik yıllarındaki erdemli davranışlarına örnekler verilir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</w:t>
            </w:r>
            <w:r>
              <w:rPr>
                <w:b/>
              </w:rPr>
              <w:t>r Günü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 4.3. Hz. Muhammed’in (s.a.v.) doğumu, çocukluk ve gençlik yıllarını özetler.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Doğumu, Çocukluk ve Gençlik Yılları”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Tartışma Örnek olay Gösteri </w:t>
            </w:r>
            <w:r>
              <w:t>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? Hz. Muhammed’in (s.a.v.) cahiliye âdetlerin</w:t>
            </w:r>
            <w:r>
              <w:t>den uzak durması vurgulanır. ? Hz. Muhammed’in (s.a.v.) amcası, dedesi ve diğer aile büyükleriyle olan ilişkileri ve amcasının evinde gördüğü yakın ilgiyle ilgili somut örnekler verilir.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4.4.4. Hz. </w:t>
            </w:r>
            <w:r>
              <w:t>Muhammed’in (s.a.v.) çocukluk ve gençlik yıllarındaki davranışlarını kendi hayatı ile ilişkilendirir.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Doğumu, Çocukluk ve Gençlik Yılları”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</w:t>
            </w:r>
            <w:r>
              <w:t>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4.4.5. Hz. Muhammed’in (s.a.v</w:t>
            </w:r>
            <w:r>
              <w:t>.) Mekke ve Medine yıllarını özetler.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Mekke ve Medine Yılları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</w:t>
            </w:r>
            <w:r>
              <w:t xml:space="preserve">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Mekke yıllarında; ilk vahyin gelmesi, davet süreci, Habeşistan hicretleri, İsra Miraç olayı, Taif yolculuğu ve Medine’ye hicret konuları kısaca verilir. ? Medine </w:t>
            </w:r>
            <w:r>
              <w:t>yıllarında; Medine’de İslam toplumunun oluşması için yaptığı çalışmalara, Hudeybiye, Mekke’nin fethi, Veda Haccı ve Hutbesi, Hz. Muhammed’in (s.a.v.) vefatı konuları kısaca ele alınır.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4.4.5. Hz. Mu</w:t>
            </w:r>
            <w:r>
              <w:t>hammed’in (s.a.v.) Mekke ve Medine yıllarını özetler.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Muhammed’in (s.a.v.) Mekke ve Medine Yılları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</w:t>
            </w:r>
            <w:r>
              <w:t>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Hz. Muhammed’i Tanıyalım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4.4.6. Salli ve Barik dualarını okur, </w:t>
            </w:r>
            <w:r>
              <w:t>anlamını söyler.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Bir Dua Tanıyorum: Salli ve Barik Duaları ve Anlamları”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</w:t>
            </w:r>
            <w:r>
              <w:t>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? Salli ve Barik duaları ile ilgili kısa açıklamalara ve duanın nerelerde okunduğuna ilişkin bilgilere öğrenci seviyesine göre yer verilir. ? Hz. Peygamber’in ailesine “Ehl-i Beyt</w:t>
            </w:r>
            <w:r>
              <w:t>” denildiğine de değinilir.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4.5.1. İslam dininin temizliğe verdiği öneme örnekler verir.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 Dini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Tartışma Örnek olay Gösteri Anlatım, Soru, Cevap, </w:t>
            </w:r>
            <w:r>
              <w:t>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badet temizlik ilişkisine ve abdestin alınışına değinilir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4.5.1. İslam dininin temizliğe verdiği öneme örnekler verir.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 Dini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Kül.ve Ahl. Bil. Öğretim Programı Din </w:t>
            </w:r>
            <w:r>
              <w:t>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Ahlaki güzellik ile manevi temizlik arasında ilişki kurulur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4.5.1. İslam d</w:t>
            </w:r>
            <w:r>
              <w:t>ininin temizliğe verdiği öneme örnekler verir.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“İslam Dini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</w:t>
            </w:r>
            <w:r>
              <w:t>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4.5.2. Temiz ve düzenli olmaya özen gösterir.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Bedenimi ve Giysilerimi Temiz Tutarım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Anlatım, Soru, Cevap Tartışma Örnek </w:t>
            </w:r>
            <w:r>
              <w:t>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Ev, okul ve çevre temizliğinin y</w:t>
            </w:r>
            <w:r>
              <w:t>anı sıra öğrencilerin öz bakım becerilerini geliştirecek; yemek öncesi ve sonrası el ve ağız temizliği, beden, giysi temizliği gibi konular üzerinde durulur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4.5.2. Temiz ve düzenli olmaya özen gösterir.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“Evimi ve Okulumu Temiz Tutarım”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Kül.ve Ahl. Bil. Öğretim Programı Din Kül.ve Ahl.Bil. Ders Kitabı Kur'an-ı Kerim ve Türkçe Anlamı Yansıtma Cihazı, Sunu Kur'an-ı Kerim</w:t>
            </w:r>
            <w:r>
              <w:t xml:space="preserve">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</w:tr>
      <w:tr w:rsidR="00773E25">
        <w:trPr>
          <w:cantSplit/>
          <w:trHeight w:val="1134"/>
        </w:trPr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773E25" w:rsidRDefault="00940133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Din ve Temizlik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4.5.2. Temiz ve düzenli olmaya özen gösterir.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Çevremi Temiz Tutarım”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773E25" w:rsidRDefault="00940133">
            <w:r>
              <w:t xml:space="preserve">Din Kül.ve </w:t>
            </w:r>
            <w:r>
              <w:t>Ahl. Bil. Öğretim Programı Din Kül.ve Ahl.Bil. Ders Kitabı Kur'an-ı Kerim ve Türkçe Anlamı Yansıtma Cihazı, Sunu Kur'an-ı Kerim Türkçe Anlamı Yansıtma Cihazı, Sunu</w:t>
            </w:r>
          </w:p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773E25"/>
        </w:tc>
        <w:tc>
          <w:tcPr>
            <w:tcW w:w="0" w:type="auto"/>
            <w:vAlign w:val="center"/>
          </w:tcPr>
          <w:p w:rsidR="00773E25" w:rsidRDefault="00940133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773E25" w:rsidRDefault="00940133">
      <w:r>
        <w:rPr>
          <w:b/>
          <w:sz w:val="16"/>
        </w:rPr>
        <w:t>Bu yıllık plan T.C. Milli Eğitim Bakanlığı Talim ve Terbiye Ku</w:t>
      </w:r>
      <w:r>
        <w:rPr>
          <w:b/>
          <w:sz w:val="16"/>
        </w:rPr>
        <w:t>rulu Başkanlığının yayınladığı öğretim programı esas alınarak yapılmıstır. Bu yıllık planda toplam eğitim öğretim haftası 36 haftadır.</w:t>
      </w:r>
    </w:p>
    <w:sectPr w:rsidR="00773E25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3E25"/>
    <w:rsid w:val="00773E25"/>
    <w:rsid w:val="0094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401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2951</Words>
  <Characters>16823</Characters>
  <Application>Microsoft Office Word</Application>
  <DocSecurity>0</DocSecurity>
  <Lines>140</Lines>
  <Paragraphs>39</Paragraphs>
  <ScaleCrop>false</ScaleCrop>
  <Company/>
  <LinksUpToDate>false</LinksUpToDate>
  <CharactersWithSpaces>19735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2023-08-21T08:07:00Z</dcterms:created>
  <dcterms:modified xsi:type="dcterms:W3CDTF">2023-08-21T08:08:00Z</dcterms:modified>
</cp:coreProperties>
</file>