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5E" w:rsidRDefault="00597C5E">
      <w:bookmarkStart w:id="0" w:name="_Hlk524395357"/>
    </w:p>
    <w:p w:rsidR="00597C5E" w:rsidRDefault="00597C5E"/>
    <w:p w:rsidR="00597C5E" w:rsidRPr="00BE5F83" w:rsidRDefault="00DA4127" w:rsidP="00B3092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E8" w:rsidRDefault="00AD5EE8" w:rsidP="00AD5E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AD5EE8" w:rsidRDefault="00AD5EE8" w:rsidP="00AD5E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AD5EE8" w:rsidRDefault="00AD5EE8" w:rsidP="00AD5E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597C5E" w:rsidRPr="00BE5F83" w:rsidRDefault="00597C5E" w:rsidP="00B3092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597C5E" w:rsidRDefault="00B3092D" w:rsidP="00B3092D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C5E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D41C2" w:rsidRPr="00523A61" w:rsidRDefault="006D41C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6D41C2" w:rsidRDefault="006D41C2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6D41C2" w:rsidRDefault="006D41C2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Default="006D41C2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6D41C2" w:rsidRDefault="006D41C2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D41C2" w:rsidRDefault="006D41C2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6D41C2" w:rsidRPr="00523A61" w:rsidRDefault="006D41C2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*4, 5 ve 6 Basamaklı Doğal Sayılar</w:t>
            </w:r>
          </w:p>
        </w:tc>
        <w:tc>
          <w:tcPr>
            <w:tcW w:w="1418" w:type="dxa"/>
            <w:vMerge w:val="restart"/>
            <w:vAlign w:val="center"/>
          </w:tcPr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D41C2" w:rsidRPr="00523A61" w:rsidRDefault="006D41C2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D41C2" w:rsidRPr="00523A61" w:rsidRDefault="006D41C2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C631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Merge w:val="restart"/>
            <w:vAlign w:val="center"/>
          </w:tcPr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D41C2" w:rsidRDefault="006D41C2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26 Eylül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Default="006D41C2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:rsidR="006D41C2" w:rsidRDefault="006D41C2" w:rsidP="00965F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 Doğal Sayıları En Yakın Onluğa ve Yüzlüğe Yuvarlama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6D41C2" w:rsidRPr="00523A61" w:rsidRDefault="006D41C2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D41C2" w:rsidRPr="00523A61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 Doğal Sayıları Sıralama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3E4AEF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Merge/>
            <w:vAlign w:val="center"/>
          </w:tcPr>
          <w:p w:rsidR="006D41C2" w:rsidRPr="00682EC7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4 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Sayı Örüntüleri</w:t>
            </w:r>
          </w:p>
        </w:tc>
        <w:tc>
          <w:tcPr>
            <w:tcW w:w="1418" w:type="dxa"/>
            <w:vMerge w:val="restart"/>
            <w:vAlign w:val="center"/>
          </w:tcPr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D41C2" w:rsidRPr="00523A61" w:rsidRDefault="006D41C2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3E4AEF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6D41C2" w:rsidRPr="003E4AEF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Merge w:val="restart"/>
            <w:vAlign w:val="center"/>
          </w:tcPr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10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Eldesiz ve Eldeli Toplama İşlemleri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Onluk Bozma Gerektirmeyen ve Gerektiren Çıkarma İşlemleri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7053EA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BC2F3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Pr="00523A61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693" w:type="dxa"/>
            <w:vAlign w:val="center"/>
          </w:tcPr>
          <w:p w:rsidR="006D41C2" w:rsidRDefault="006D41C2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Zihinden Çıkarma İşlemi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7053EA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BC2F31" w:rsidRDefault="006D41C2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A464FB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A464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D41C2" w:rsidRPr="00523A61" w:rsidRDefault="006D41C2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Toplama İşleminde Toplamı Tahmin Etme</w:t>
            </w:r>
          </w:p>
        </w:tc>
        <w:tc>
          <w:tcPr>
            <w:tcW w:w="1418" w:type="dxa"/>
            <w:vMerge w:val="restart"/>
            <w:vAlign w:val="center"/>
          </w:tcPr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D41C2" w:rsidRPr="00523A61" w:rsidRDefault="006D41C2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264CD5" w:rsidRDefault="00643B13" w:rsidP="00643B1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işitsel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t>Kaynaklar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interaktif uygulamalar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Sunu,</w:t>
            </w:r>
            <w:r w:rsidRPr="00EB45D5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</w:t>
            </w:r>
            <w:r>
              <w:rPr>
                <w:rFonts w:ascii="Tahoma" w:hAnsi="Tahoma" w:cs="Tahoma"/>
                <w:sz w:val="16"/>
                <w:szCs w:val="16"/>
              </w:rPr>
              <w:t>,akıllı tahta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vb.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D41C2" w:rsidRPr="00523A61" w:rsidRDefault="006D41C2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Default="006D41C2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D41C2" w:rsidRPr="00523A61" w:rsidRDefault="006D41C2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D41C2" w:rsidRPr="00523A61" w:rsidRDefault="006D41C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26 Ekim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D41C2" w:rsidRPr="00523A61" w:rsidRDefault="006D41C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Zihinden Toplama İşlemi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6D41C2" w:rsidRPr="00523A61" w:rsidRDefault="006D41C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A464FB" w:rsidRDefault="006D41C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D41C2" w:rsidRPr="00523A61" w:rsidRDefault="006D41C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D41C2" w:rsidRPr="00676504" w:rsidRDefault="006D41C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6D41C2" w:rsidRPr="00523A61" w:rsidRDefault="006D41C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:rsidR="006D41C2" w:rsidRPr="00EB45D5" w:rsidRDefault="006D41C2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EB45D5" w:rsidRDefault="006D41C2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397DF1" w:rsidRDefault="006D41C2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6D41C2" w:rsidRPr="00523A61" w:rsidRDefault="006D41C2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D41C2" w:rsidRDefault="006D41C2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6D41C2" w:rsidRDefault="006D41C2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Default="006D41C2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6D41C2" w:rsidRPr="006B7146" w:rsidRDefault="006D41C2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6B7146" w:rsidRDefault="006D41C2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0F3A2E" w:rsidRDefault="006D41C2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Default="006D41C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564345">
        <w:trPr>
          <w:trHeight w:val="1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D41C2" w:rsidRPr="00523A61" w:rsidRDefault="006D41C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D41C2" w:rsidRPr="00676504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6D41C2" w:rsidRPr="003B0CA8" w:rsidRDefault="006D41C2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6D41C2" w:rsidRDefault="006D41C2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Çıkarma İşleminin Sonucunu Tahmin Etme</w:t>
            </w:r>
          </w:p>
        </w:tc>
        <w:tc>
          <w:tcPr>
            <w:tcW w:w="1418" w:type="dxa"/>
            <w:vMerge/>
            <w:vAlign w:val="center"/>
          </w:tcPr>
          <w:p w:rsidR="006D41C2" w:rsidRPr="00EB45D5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EB45D5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676504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Default="006D41C2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6D41C2" w:rsidRPr="000F3A2E" w:rsidRDefault="006D41C2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3A69A1" w:rsidRDefault="006D41C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294274">
        <w:trPr>
          <w:trHeight w:val="9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158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 w:rsidR="00AE48B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158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564345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2B2EDD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64345" w:rsidRPr="003B0CA8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64345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Align w:val="center"/>
          </w:tcPr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9427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94274" w:rsidRPr="00DB5BC4" w:rsidRDefault="00294274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64345" w:rsidRPr="00397DF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A73E6F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0F3A2E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564345" w:rsidRPr="003A69A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64345" w:rsidRPr="008D6516" w:rsidTr="00CB26D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64345" w:rsidRPr="00523A61" w:rsidRDefault="00564345" w:rsidP="00CB26D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64345" w:rsidRPr="00523A61" w:rsidRDefault="00564345" w:rsidP="00CB26D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64345" w:rsidRPr="00C2667D" w:rsidTr="00CB2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64345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64345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64345" w:rsidRPr="00C2667D" w:rsidTr="00CB2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Pr="00523A61" w:rsidRDefault="00564345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564345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64345" w:rsidRPr="00523A61" w:rsidRDefault="00564345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B26D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</w:t>
            </w:r>
          </w:p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–1 Aralık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676504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6D41C2" w:rsidRDefault="006D41C2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sz w:val="16"/>
                <w:szCs w:val="16"/>
              </w:rPr>
              <w:t>* Üç Basamaklı Doğal Sayılarla İki Basamaklı Doğal Sayıları Çarpma İşlemi</w:t>
            </w:r>
          </w:p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sz w:val="16"/>
                <w:szCs w:val="16"/>
              </w:rPr>
              <w:t>* Üç Doğal Sayı İle Çarpma İşlemi</w:t>
            </w:r>
          </w:p>
        </w:tc>
        <w:tc>
          <w:tcPr>
            <w:tcW w:w="1418" w:type="dxa"/>
            <w:vMerge w:val="restart"/>
            <w:vAlign w:val="center"/>
          </w:tcPr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D41C2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D41C2" w:rsidRPr="00DB5BC4" w:rsidRDefault="006D41C2" w:rsidP="00294274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D41C2" w:rsidRPr="00643B13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6D41C2" w:rsidRPr="000F3A2E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D41C2" w:rsidRPr="00DB5BC4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D41C2" w:rsidRDefault="006D41C2" w:rsidP="006D41C2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CB26D4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D41C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731B0E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:rsidR="006D41C2" w:rsidRPr="009273E2" w:rsidRDefault="006D41C2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6D41C2" w:rsidRPr="00B44D05" w:rsidRDefault="006D41C2" w:rsidP="005643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Kısa Yoldan Çarpma İşlemi</w:t>
            </w:r>
          </w:p>
          <w:p w:rsidR="006D41C2" w:rsidRPr="009273E2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Zihinden Çarpma İşlemi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8 Aralık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67650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:rsidR="00643B13" w:rsidRPr="009273E2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643B13" w:rsidRPr="00B44D0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Çarpma İşleminin Sonucunu Tahmin Etme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67650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0F3A2E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643B13" w:rsidRPr="009273E2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643B13" w:rsidRPr="00B44D0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9273E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2775D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En Çok Dört Basamaklı Doğal Sayılarla Bölme İşlemi</w:t>
            </w:r>
          </w:p>
          <w:p w:rsidR="00643B13" w:rsidRPr="00232F61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bCs/>
                <w:sz w:val="16"/>
                <w:szCs w:val="16"/>
              </w:rPr>
              <w:t>* Zihinden Bölme İşlemi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9273E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Merge/>
            <w:vAlign w:val="center"/>
          </w:tcPr>
          <w:p w:rsidR="00643B13" w:rsidRPr="003A69A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894B1F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26 Aralık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643B13" w:rsidRPr="008C69CA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Bölme İşleminin Sonucunu Tahmin Etme 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894B1F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643B13" w:rsidRPr="008C69CA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Çarpma ve Bölme İşlemleri Arasındaki İlişki 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894B1F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43B13" w:rsidRPr="00B612EE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643B13" w:rsidRPr="008C69CA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Problem Çözme ve Problem Kurma 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643B13" w:rsidRPr="00B612EE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8F5E50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11 Ocak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8C69CA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643B13" w:rsidRPr="00232F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Bir Eşitlikteki Verilmeyen Değeri Bulma</w:t>
            </w:r>
          </w:p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Matematiksel İfadelerin Eşitliği</w:t>
            </w:r>
            <w:r w:rsidRPr="00232F6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643B13" w:rsidRPr="00F52AD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3646A0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117717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17 Ocak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:rsidR="00643B13" w:rsidRPr="00565979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643B13" w:rsidRPr="00565979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sz w:val="16"/>
                <w:szCs w:val="16"/>
              </w:rPr>
              <w:t>* Kesir Çeşitleri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495AA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117717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– 19 Ocak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9D740D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565979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643B13" w:rsidRPr="00117717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Birim Kesirleri Sıralama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495AA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1423" w:rsidRPr="00294274" w:rsidRDefault="000E1423" w:rsidP="00294274">
      <w:pPr>
        <w:jc w:val="center"/>
        <w:rPr>
          <w:rFonts w:ascii="Tahoma" w:hAnsi="Tahoma" w:cs="Tahoma"/>
          <w:color w:val="FF0000"/>
          <w:sz w:val="32"/>
          <w:szCs w:val="32"/>
        </w:rPr>
      </w:pPr>
      <w:r w:rsidRPr="00294274">
        <w:rPr>
          <w:rFonts w:ascii="Tahoma" w:hAnsi="Tahoma" w:cs="Tahoma"/>
          <w:color w:val="FF0000"/>
          <w:sz w:val="32"/>
          <w:szCs w:val="32"/>
        </w:rPr>
        <w:t>YARI</w:t>
      </w:r>
      <w:r w:rsidR="00802A3C" w:rsidRPr="00294274">
        <w:rPr>
          <w:rFonts w:ascii="Tahoma" w:hAnsi="Tahoma" w:cs="Tahoma"/>
          <w:color w:val="FF0000"/>
          <w:sz w:val="32"/>
          <w:szCs w:val="32"/>
        </w:rPr>
        <w:t xml:space="preserve"> YIL TATİLİ</w:t>
      </w:r>
    </w:p>
    <w:p w:rsidR="000E1423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E1423" w:rsidRPr="008D6516" w:rsidTr="00CB26D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423" w:rsidRPr="00523A61" w:rsidRDefault="000E1423" w:rsidP="00CB26D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0E1423" w:rsidRPr="00523A61" w:rsidRDefault="000E1423" w:rsidP="00CB26D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423" w:rsidRPr="00C2667D" w:rsidTr="00CB2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0E1423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0E1423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0E1423" w:rsidRPr="00C2667D" w:rsidTr="00CB2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423" w:rsidRPr="00523A61" w:rsidRDefault="000E1423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423" w:rsidRPr="00523A61" w:rsidRDefault="000E1423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423" w:rsidRPr="00523A61" w:rsidRDefault="000E1423" w:rsidP="00CB26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0E1423" w:rsidRPr="00523A61" w:rsidRDefault="000E1423" w:rsidP="00CB26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6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565979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643B13" w:rsidRPr="00565979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sz w:val="16"/>
                <w:szCs w:val="16"/>
              </w:rPr>
              <w:t>* Bir Çokluğun Belirtilen Basit Kesir Kadarını Bulma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D16E3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643B13" w:rsidRPr="00D16E3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CB26D4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9D740D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:rsidR="00643B13" w:rsidRPr="00565979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643B13" w:rsidRPr="00117717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Kesirleri Karşılaştırma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D16E3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643B13" w:rsidRPr="00D16E3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0E1423">
        <w:trPr>
          <w:trHeight w:val="22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Şubat – 13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495AA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:rsidR="00643B13" w:rsidRPr="00117717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643B13" w:rsidRPr="00117717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Kesirlerle Toplama ve Çıkarma İşlemleri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D16E3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643B13" w:rsidRPr="006D4EDC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495AA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C54BCA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43B13" w:rsidRPr="00523A61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43B13" w:rsidRPr="00117717" w:rsidRDefault="00643B13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643B13" w:rsidRPr="00117717" w:rsidRDefault="00643B13" w:rsidP="006D4ED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Saat, Dakika ve Saniye Arasındaki İlişkiler</w:t>
            </w:r>
          </w:p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Yıl-Ay-Hafta ve Ay-Hafta-Gün Arasındaki İlişkiler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3C1728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643B13" w:rsidRPr="003C1728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43B13" w:rsidRPr="00523A61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643B13" w:rsidRPr="00117717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3C1728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643B13" w:rsidRPr="00117717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Sütun Grafiği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birimkareler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7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643B13" w:rsidRPr="00117717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Verilerin Gösterimi ve Yorumlanması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643B13" w:rsidRPr="003C172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C1728" w:rsidRDefault="003C1728"/>
    <w:p w:rsidR="003C1728" w:rsidRDefault="003C1728">
      <w:bookmarkStart w:id="4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643B13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Üçgen, Kare ve Dikdörtgen</w:t>
            </w:r>
          </w:p>
          <w:p w:rsidR="00643B13" w:rsidRPr="009A73FA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15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643B13" w:rsidRPr="009A73FA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Üçgenleri Kenar Uzunluklarına Göre Sınıflandırma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643B13" w:rsidRPr="009A73FA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Açınımı Verilen Küpü Oluşturma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8662D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643B13" w:rsidRPr="0021429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DD760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21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8662D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F697C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F697C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643B13" w:rsidRPr="009A73FA" w:rsidRDefault="00643B13" w:rsidP="00643B1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Modellere Uygun Yapılar Oluşturma</w:t>
            </w: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8662D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21429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DD760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6966EB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225 Mart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8662D4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643B13" w:rsidRPr="00E74DEE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21429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6AFF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DD760B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21429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6D41C2" w:rsidRPr="00523A61" w:rsidRDefault="006D41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Mart – 5 Nisan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6D41C2" w:rsidRPr="00272047" w:rsidRDefault="006D41C2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M.4.2.3.2. Açıyı oluşturan ışınları ve köşeyi belirler, açıyı isimlendirir ve sembolle gösterir.</w:t>
            </w:r>
          </w:p>
          <w:p w:rsidR="006D41C2" w:rsidRPr="00272047" w:rsidRDefault="006D41C2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M.4.2.3.3. Açıları, standart olmayan birimlerle ölçer ve standart ölçme birimlerinin gerekliliğini açıklar.</w:t>
            </w:r>
          </w:p>
          <w:p w:rsidR="006D41C2" w:rsidRPr="00272047" w:rsidRDefault="006D41C2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M.4.2.3.4. Açıları standart açı ölçme araçlarıyla ölçerek dar, dik, geniş ve doğru açı olarak belirler.</w:t>
            </w:r>
          </w:p>
          <w:p w:rsidR="006D41C2" w:rsidRPr="00523A61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6D41C2" w:rsidRPr="00CE37C2" w:rsidRDefault="006D41C2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6D41C2" w:rsidRPr="009A73FA" w:rsidRDefault="006D41C2" w:rsidP="009A73F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</w:t>
            </w:r>
          </w:p>
          <w:p w:rsidR="006D41C2" w:rsidRPr="00523A61" w:rsidRDefault="006D41C2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Açıları Ölçme ve Çizme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CE37C2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6D41C2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6D41C2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CE37C2" w:rsidRDefault="006D41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:rsidR="006D41C2" w:rsidRPr="00523A61" w:rsidRDefault="006D41C2" w:rsidP="00272047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:rsidR="006D41C2" w:rsidRPr="00523A61" w:rsidRDefault="006D41C2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4466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693" w:type="dxa"/>
            <w:vAlign w:val="center"/>
          </w:tcPr>
          <w:p w:rsidR="006D41C2" w:rsidRDefault="006D41C2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Simetri ve Simetri Doğrusu</w:t>
            </w: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Bir şeklin Doğruya Göre Simetriğini Çizme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</w:tc>
        <w:tc>
          <w:tcPr>
            <w:tcW w:w="1559" w:type="dxa"/>
            <w:vAlign w:val="center"/>
          </w:tcPr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CD4" w:rsidRPr="00C2667D" w:rsidTr="00294274">
        <w:trPr>
          <w:trHeight w:val="56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C274BC" w:rsidP="00272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19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  <w:r w:rsidR="00032203">
              <w:rPr>
                <w:rFonts w:ascii="Tahoma" w:hAnsi="Tahoma" w:cs="Tahoma"/>
                <w:color w:val="FF0000"/>
                <w:sz w:val="36"/>
                <w:szCs w:val="36"/>
              </w:rPr>
              <w:t xml:space="preserve">  15 -19 NİSAN 2024</w:t>
            </w:r>
          </w:p>
        </w:tc>
      </w:tr>
    </w:tbl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C2667D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22-25 NİSAN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Uzunluk Ölçme Birimleri Arasındaki İlişkiler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d </w:t>
            </w:r>
            <w:proofErr w:type="spellStart"/>
            <w:r w:rsidR="00643B13" w:rsidRPr="00643B13">
              <w:rPr>
                <w:rFonts w:ascii="Tahoma" w:hAnsi="Tahoma" w:cs="Tahoma"/>
                <w:sz w:val="16"/>
                <w:szCs w:val="16"/>
              </w:rPr>
              <w:t>ers</w:t>
            </w:r>
            <w:proofErr w:type="spellEnd"/>
            <w:r w:rsidR="00643B13" w:rsidRPr="00643B13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3D7EA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:rsidR="00643B13" w:rsidRPr="009A73FA" w:rsidRDefault="00643B13" w:rsidP="00643B13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Atatürk'ün Hayatı</w:t>
            </w:r>
          </w:p>
          <w:p w:rsidR="00643B13" w:rsidRPr="009A73FA" w:rsidRDefault="00643B13" w:rsidP="00643B13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*Getirdiği Yenilikler</w:t>
            </w:r>
          </w:p>
          <w:p w:rsidR="00643B13" w:rsidRDefault="00643B13" w:rsidP="00643B13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:rsidR="00643B13" w:rsidRDefault="00643B13" w:rsidP="00643B13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643B13" w:rsidRPr="009A73FA" w:rsidRDefault="00643B13" w:rsidP="00643B13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Ulusal Egemenlik ve Çocuk Bayramı (23 Nisan)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4466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26 NİSAN 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6D41C2" w:rsidRDefault="006D41C2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Uzunlukları Tahmin Etme</w:t>
            </w:r>
          </w:p>
        </w:tc>
        <w:tc>
          <w:tcPr>
            <w:tcW w:w="1418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Pr="00EA605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1C2" w:rsidRPr="00C2667D" w:rsidTr="006E6C9F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D41C2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6D41C2" w:rsidRPr="00523A61" w:rsidRDefault="006D41C2" w:rsidP="00862E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NİSAN   3 Mayıs</w:t>
            </w:r>
          </w:p>
        </w:tc>
        <w:tc>
          <w:tcPr>
            <w:tcW w:w="425" w:type="dxa"/>
            <w:textDirection w:val="btLr"/>
            <w:vAlign w:val="center"/>
          </w:tcPr>
          <w:p w:rsidR="006D41C2" w:rsidRPr="00523A61" w:rsidRDefault="006D41C2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6D41C2" w:rsidRPr="003D7EA1" w:rsidRDefault="006D41C2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6D41C2" w:rsidRPr="009A73FA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/>
            <w:vAlign w:val="center"/>
          </w:tcPr>
          <w:p w:rsidR="006D41C2" w:rsidRPr="00EB45D5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D41C2" w:rsidRPr="00EB45D5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41C2" w:rsidRDefault="006D41C2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D41C2" w:rsidRPr="00523A61" w:rsidRDefault="006D41C2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643B13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8  Mayıs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43B13" w:rsidRPr="00C16FF8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643B13" w:rsidRPr="005670C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Kare ve Dikdörtgenin Çevre Uzunluklarını Bulma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Çevre Uzunlukları Eşit Olan Şekiller Oluşturma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3D7EA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:rsidR="00643B13" w:rsidRPr="003D7EA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Noktalı ya da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kâğıttan faydalanılarak etkinlikler yapılır.</w:t>
            </w: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:rsidR="00643B13" w:rsidRPr="00C16FF8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Pr="00C16FF8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Şekillerin Alanını Bulma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:rsidR="00643B13" w:rsidRPr="00871A88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43B13" w:rsidRPr="00523A61" w:rsidRDefault="00643B13" w:rsidP="00643B1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643B13" w:rsidRPr="00523A61" w:rsidRDefault="00643B13" w:rsidP="00643B1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43B13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43B13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643B13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643B13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523A61" w:rsidRDefault="00643B13" w:rsidP="0064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643B13" w:rsidRPr="00C16FF8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Kare ve Dikdörtgenin Alanını Hesaplama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a) Kare ve dikdörtgenin alanlarını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sayarak hesaplar.</w:t>
            </w:r>
          </w:p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Mayıs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643B13" w:rsidRPr="008833C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643B13" w:rsidRPr="005670C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Kilogram ve Gram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Kütle Ölçü Birimlerini Birbirine Çevirme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MAYIS 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MAYS 30 MAYIS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 w:val="restart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3.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DB75E3" w:rsidP="00643B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643B13" w:rsidRPr="00643B13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MAYS– 5 Haziran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Litre ve Mililitre Arasındaki İlişki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43B13" w:rsidRPr="00330567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a) Modeller kullanılarak etkinlikler yapılır. Örneğin 1 bardak su 200 mL, 6 bardak su 1 litre 200 mL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643B13" w:rsidRPr="00330567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Merge/>
            <w:vAlign w:val="center"/>
          </w:tcPr>
          <w:p w:rsid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Sıvıların Miktarını Tahmin Etme</w:t>
            </w:r>
          </w:p>
        </w:tc>
        <w:tc>
          <w:tcPr>
            <w:tcW w:w="1418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3B13" w:rsidRPr="00EB45D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3B13" w:rsidRPr="00EA6052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43B13" w:rsidRPr="00885265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2268"/>
        <w:gridCol w:w="2268"/>
        <w:gridCol w:w="1559"/>
        <w:gridCol w:w="1956"/>
      </w:tblGrid>
      <w:tr w:rsidR="004747C6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F4C9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643B1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26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643B1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3B13" w:rsidRPr="00523A61" w:rsidTr="00643B13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43B13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643B13" w:rsidRPr="00523A61" w:rsidRDefault="00643B13" w:rsidP="00643B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643B13" w:rsidRDefault="00643B13" w:rsidP="00643B1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Align w:val="center"/>
          </w:tcPr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1.Anlatım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>7. Soru 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8. Örnek olay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643B13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643B13" w:rsidRPr="00DB5BC4" w:rsidRDefault="00643B13" w:rsidP="00643B13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DB75E3">
              <w:rPr>
                <w:rFonts w:ascii="Tahoma" w:hAnsi="Tahoma" w:cs="Tahoma"/>
                <w:sz w:val="16"/>
                <w:szCs w:val="16"/>
              </w:rPr>
              <w:t>matematik  ders k</w:t>
            </w:r>
            <w:r w:rsidRPr="00643B13">
              <w:rPr>
                <w:rFonts w:ascii="Tahoma" w:hAnsi="Tahoma" w:cs="Tahoma"/>
                <w:sz w:val="16"/>
                <w:szCs w:val="16"/>
              </w:rPr>
              <w:t>itabımız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Sunu,Etkinlik örnekleri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Bilgisayar,akıllı tahta vb.</w:t>
            </w:r>
          </w:p>
          <w:p w:rsidR="00643B13" w:rsidRPr="00643B13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üç boyutlu araç gereçler,maketler,nesneler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643B13" w:rsidRPr="00DB5BC4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643B13" w:rsidRDefault="00643B13" w:rsidP="00643B13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diğer</w:t>
            </w:r>
          </w:p>
          <w:p w:rsidR="00643B13" w:rsidRPr="00523A61" w:rsidRDefault="00643B13" w:rsidP="00643B1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bookmarkEnd w:id="6"/>
    <w:p w:rsidR="006F33F8" w:rsidRDefault="006F33F8" w:rsidP="006F33F8">
      <w:r>
        <w:t xml:space="preserve">                                Nail BEKAR                                    Gülcan YELKENCİ                                    Habip AVCI                            Osman ÜSTÜN</w:t>
      </w:r>
    </w:p>
    <w:p w:rsidR="006F33F8" w:rsidRDefault="006F33F8" w:rsidP="006F33F8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Sınıf Öğretmeni                    4-B Sınıf Öğretmeni                                 4-C Sınıf Öğretmeni                  4-D Sınıf Öğretmeni</w:t>
      </w:r>
      <w:r w:rsidR="008A7CB4">
        <w:rPr>
          <w:rFonts w:ascii="Tahoma" w:hAnsi="Tahoma" w:cs="Tahoma"/>
          <w:sz w:val="18"/>
          <w:szCs w:val="18"/>
        </w:rPr>
        <w:t xml:space="preserve">  </w:t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</w:r>
      <w:r w:rsidR="008A7CB4">
        <w:rPr>
          <w:rFonts w:ascii="Tahoma" w:hAnsi="Tahoma" w:cs="Tahoma"/>
          <w:sz w:val="18"/>
          <w:szCs w:val="18"/>
        </w:rPr>
        <w:tab/>
        <w:t xml:space="preserve">     </w:t>
      </w:r>
    </w:p>
    <w:p w:rsidR="006F33F8" w:rsidRDefault="006F33F8" w:rsidP="006F33F8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6F33F8" w:rsidRDefault="006F33F8" w:rsidP="006F33F8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6F33F8" w:rsidRDefault="006F33F8" w:rsidP="00643B13">
      <w:pPr>
        <w:spacing w:after="0"/>
        <w:rPr>
          <w:rFonts w:ascii="Tahoma" w:hAnsi="Tahoma" w:cs="Tahoma"/>
          <w:sz w:val="18"/>
          <w:szCs w:val="18"/>
        </w:rPr>
      </w:pPr>
    </w:p>
    <w:p w:rsidR="006F33F8" w:rsidRDefault="006F33F8" w:rsidP="006F33F8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…./09/2023</w:t>
      </w:r>
    </w:p>
    <w:p w:rsidR="006F33F8" w:rsidRDefault="006F33F8" w:rsidP="006F33F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AB561B" w:rsidRDefault="006F33F8" w:rsidP="006F33F8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AB561B" w:rsidRDefault="00AB561B" w:rsidP="00AB561B">
      <w:pPr>
        <w:rPr>
          <w:rFonts w:ascii="Tahoma" w:hAnsi="Tahoma" w:cs="Tahoma"/>
          <w:sz w:val="18"/>
          <w:szCs w:val="18"/>
        </w:rPr>
      </w:pPr>
    </w:p>
    <w:p w:rsidR="006F33F8" w:rsidRPr="00AB561B" w:rsidRDefault="006F33F8" w:rsidP="00AB561B">
      <w:pPr>
        <w:jc w:val="center"/>
        <w:rPr>
          <w:rFonts w:ascii="Tahoma" w:hAnsi="Tahoma" w:cs="Tahoma"/>
          <w:sz w:val="18"/>
          <w:szCs w:val="18"/>
        </w:rPr>
      </w:pPr>
      <w:bookmarkStart w:id="7" w:name="_GoBack"/>
      <w:bookmarkEnd w:id="7"/>
    </w:p>
    <w:sectPr w:rsidR="006F33F8" w:rsidRPr="00AB561B" w:rsidSect="00597C5E">
      <w:headerReference w:type="default" r:id="rId12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34" w:rsidRDefault="00174134" w:rsidP="008D6516">
      <w:pPr>
        <w:spacing w:after="0" w:line="240" w:lineRule="auto"/>
      </w:pPr>
      <w:r>
        <w:separator/>
      </w:r>
    </w:p>
  </w:endnote>
  <w:endnote w:type="continuationSeparator" w:id="0">
    <w:p w:rsidR="00174134" w:rsidRDefault="0017413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34" w:rsidRDefault="00174134" w:rsidP="008D6516">
      <w:pPr>
        <w:spacing w:after="0" w:line="240" w:lineRule="auto"/>
      </w:pPr>
      <w:r>
        <w:separator/>
      </w:r>
    </w:p>
  </w:footnote>
  <w:footnote w:type="continuationSeparator" w:id="0">
    <w:p w:rsidR="00174134" w:rsidRDefault="00174134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B75E3" w:rsidTr="00D77AE1">
      <w:trPr>
        <w:trHeight w:val="1124"/>
        <w:jc w:val="center"/>
      </w:trPr>
      <w:tc>
        <w:tcPr>
          <w:tcW w:w="15725" w:type="dxa"/>
          <w:vAlign w:val="center"/>
        </w:tcPr>
        <w:p w:rsidR="00DB75E3" w:rsidRPr="00D77AE1" w:rsidRDefault="00DB75E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>
            <w:rPr>
              <w:rFonts w:ascii="Tahoma" w:hAnsi="Tahoma" w:cs="Tahoma"/>
            </w:rPr>
            <w:t>7 MART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DB75E3" w:rsidRPr="00D77AE1" w:rsidRDefault="00DB75E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DB75E3" w:rsidRDefault="00DB75E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DB75E3" w:rsidRDefault="00DB75E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21B66"/>
    <w:rsid w:val="00032203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E1423"/>
    <w:rsid w:val="000F3A2E"/>
    <w:rsid w:val="000F6005"/>
    <w:rsid w:val="000F697C"/>
    <w:rsid w:val="00102533"/>
    <w:rsid w:val="00112E6B"/>
    <w:rsid w:val="00117717"/>
    <w:rsid w:val="00122C21"/>
    <w:rsid w:val="001474C2"/>
    <w:rsid w:val="00161DF8"/>
    <w:rsid w:val="00173483"/>
    <w:rsid w:val="00174134"/>
    <w:rsid w:val="00176F5A"/>
    <w:rsid w:val="00196844"/>
    <w:rsid w:val="00196B02"/>
    <w:rsid w:val="001A46D7"/>
    <w:rsid w:val="001B42F5"/>
    <w:rsid w:val="00214292"/>
    <w:rsid w:val="0022576D"/>
    <w:rsid w:val="002258C7"/>
    <w:rsid w:val="00227D26"/>
    <w:rsid w:val="00232BBA"/>
    <w:rsid w:val="00232F61"/>
    <w:rsid w:val="00256333"/>
    <w:rsid w:val="00272047"/>
    <w:rsid w:val="002775D1"/>
    <w:rsid w:val="00294274"/>
    <w:rsid w:val="002B163D"/>
    <w:rsid w:val="002B2ED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653E1"/>
    <w:rsid w:val="00370D8F"/>
    <w:rsid w:val="0038116E"/>
    <w:rsid w:val="0038362B"/>
    <w:rsid w:val="00384B1A"/>
    <w:rsid w:val="003922AF"/>
    <w:rsid w:val="00392525"/>
    <w:rsid w:val="00397DF1"/>
    <w:rsid w:val="003A3DCC"/>
    <w:rsid w:val="003A69A1"/>
    <w:rsid w:val="003B0CA8"/>
    <w:rsid w:val="003B1867"/>
    <w:rsid w:val="003B2D12"/>
    <w:rsid w:val="003C1584"/>
    <w:rsid w:val="003C1728"/>
    <w:rsid w:val="003D7EA1"/>
    <w:rsid w:val="003E4AEF"/>
    <w:rsid w:val="004178B2"/>
    <w:rsid w:val="004275BD"/>
    <w:rsid w:val="00442677"/>
    <w:rsid w:val="0044464F"/>
    <w:rsid w:val="00446694"/>
    <w:rsid w:val="004747C6"/>
    <w:rsid w:val="00474EE0"/>
    <w:rsid w:val="004758A4"/>
    <w:rsid w:val="0048653E"/>
    <w:rsid w:val="00495AA5"/>
    <w:rsid w:val="004A09D1"/>
    <w:rsid w:val="004A2D37"/>
    <w:rsid w:val="004C398B"/>
    <w:rsid w:val="00500F50"/>
    <w:rsid w:val="00501BF2"/>
    <w:rsid w:val="00523A61"/>
    <w:rsid w:val="00523E8F"/>
    <w:rsid w:val="00526AFF"/>
    <w:rsid w:val="00526CFC"/>
    <w:rsid w:val="005306DF"/>
    <w:rsid w:val="00536C7E"/>
    <w:rsid w:val="005407A8"/>
    <w:rsid w:val="00541964"/>
    <w:rsid w:val="005452E2"/>
    <w:rsid w:val="00547E3F"/>
    <w:rsid w:val="0055526E"/>
    <w:rsid w:val="00561E30"/>
    <w:rsid w:val="005620E7"/>
    <w:rsid w:val="005621AA"/>
    <w:rsid w:val="00564345"/>
    <w:rsid w:val="00564CE1"/>
    <w:rsid w:val="0056557C"/>
    <w:rsid w:val="00565979"/>
    <w:rsid w:val="00565B88"/>
    <w:rsid w:val="005670C5"/>
    <w:rsid w:val="00571381"/>
    <w:rsid w:val="00572916"/>
    <w:rsid w:val="005812B7"/>
    <w:rsid w:val="00597C5E"/>
    <w:rsid w:val="005C2161"/>
    <w:rsid w:val="005C4DA7"/>
    <w:rsid w:val="005C5200"/>
    <w:rsid w:val="005C7837"/>
    <w:rsid w:val="005E5ABA"/>
    <w:rsid w:val="005F0497"/>
    <w:rsid w:val="005F18CC"/>
    <w:rsid w:val="005F43DE"/>
    <w:rsid w:val="00614495"/>
    <w:rsid w:val="00622F1F"/>
    <w:rsid w:val="00632B87"/>
    <w:rsid w:val="00633207"/>
    <w:rsid w:val="0064218B"/>
    <w:rsid w:val="00643B13"/>
    <w:rsid w:val="00656706"/>
    <w:rsid w:val="00676504"/>
    <w:rsid w:val="006805A5"/>
    <w:rsid w:val="00682EC7"/>
    <w:rsid w:val="006966EB"/>
    <w:rsid w:val="006A6097"/>
    <w:rsid w:val="006B0FCD"/>
    <w:rsid w:val="006B7146"/>
    <w:rsid w:val="006B7323"/>
    <w:rsid w:val="006D41C2"/>
    <w:rsid w:val="006D4EDC"/>
    <w:rsid w:val="006E6C9F"/>
    <w:rsid w:val="006F33F8"/>
    <w:rsid w:val="007053EA"/>
    <w:rsid w:val="007172DA"/>
    <w:rsid w:val="00731B0E"/>
    <w:rsid w:val="00741C2A"/>
    <w:rsid w:val="00776B60"/>
    <w:rsid w:val="00792588"/>
    <w:rsid w:val="007A3DE0"/>
    <w:rsid w:val="007A5757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357AE"/>
    <w:rsid w:val="00840783"/>
    <w:rsid w:val="00842686"/>
    <w:rsid w:val="00852AC8"/>
    <w:rsid w:val="008544FA"/>
    <w:rsid w:val="008576B3"/>
    <w:rsid w:val="00861507"/>
    <w:rsid w:val="00862EE4"/>
    <w:rsid w:val="00865D74"/>
    <w:rsid w:val="008662D4"/>
    <w:rsid w:val="00871A88"/>
    <w:rsid w:val="008833C1"/>
    <w:rsid w:val="00883A32"/>
    <w:rsid w:val="00885265"/>
    <w:rsid w:val="00894B1F"/>
    <w:rsid w:val="008A24C3"/>
    <w:rsid w:val="008A7CB4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65F4B"/>
    <w:rsid w:val="009924C7"/>
    <w:rsid w:val="00997B43"/>
    <w:rsid w:val="009A73FA"/>
    <w:rsid w:val="009C325D"/>
    <w:rsid w:val="009D4619"/>
    <w:rsid w:val="009D740D"/>
    <w:rsid w:val="009E217B"/>
    <w:rsid w:val="009F4C90"/>
    <w:rsid w:val="00A14534"/>
    <w:rsid w:val="00A15243"/>
    <w:rsid w:val="00A2236F"/>
    <w:rsid w:val="00A24CD4"/>
    <w:rsid w:val="00A33102"/>
    <w:rsid w:val="00A36992"/>
    <w:rsid w:val="00A43065"/>
    <w:rsid w:val="00A4361B"/>
    <w:rsid w:val="00A464FB"/>
    <w:rsid w:val="00A47C93"/>
    <w:rsid w:val="00A52FC1"/>
    <w:rsid w:val="00A53909"/>
    <w:rsid w:val="00A61C7C"/>
    <w:rsid w:val="00A63B84"/>
    <w:rsid w:val="00A66C46"/>
    <w:rsid w:val="00A733DC"/>
    <w:rsid w:val="00A73E6F"/>
    <w:rsid w:val="00A8018A"/>
    <w:rsid w:val="00A836C7"/>
    <w:rsid w:val="00AA4253"/>
    <w:rsid w:val="00AA67E0"/>
    <w:rsid w:val="00AB561B"/>
    <w:rsid w:val="00AB6322"/>
    <w:rsid w:val="00AD5EE8"/>
    <w:rsid w:val="00AD6DF9"/>
    <w:rsid w:val="00AE024E"/>
    <w:rsid w:val="00AE48B6"/>
    <w:rsid w:val="00AE5C80"/>
    <w:rsid w:val="00AF4A87"/>
    <w:rsid w:val="00B06A79"/>
    <w:rsid w:val="00B0721E"/>
    <w:rsid w:val="00B13CB3"/>
    <w:rsid w:val="00B3092D"/>
    <w:rsid w:val="00B4220D"/>
    <w:rsid w:val="00B44D05"/>
    <w:rsid w:val="00B612EE"/>
    <w:rsid w:val="00B61DBD"/>
    <w:rsid w:val="00B64BBB"/>
    <w:rsid w:val="00B716AD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274BC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B26D4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93DCB"/>
    <w:rsid w:val="00D94632"/>
    <w:rsid w:val="00DA4127"/>
    <w:rsid w:val="00DA67F4"/>
    <w:rsid w:val="00DB75E3"/>
    <w:rsid w:val="00DC356D"/>
    <w:rsid w:val="00DD16B9"/>
    <w:rsid w:val="00DD24FD"/>
    <w:rsid w:val="00DD760B"/>
    <w:rsid w:val="00DF63D1"/>
    <w:rsid w:val="00DF78C2"/>
    <w:rsid w:val="00E0273E"/>
    <w:rsid w:val="00E56D85"/>
    <w:rsid w:val="00E648A1"/>
    <w:rsid w:val="00E67895"/>
    <w:rsid w:val="00E74DEE"/>
    <w:rsid w:val="00E76C6B"/>
    <w:rsid w:val="00E854EE"/>
    <w:rsid w:val="00EA0A67"/>
    <w:rsid w:val="00EA6052"/>
    <w:rsid w:val="00EB45D5"/>
    <w:rsid w:val="00EE09F9"/>
    <w:rsid w:val="00EE6E38"/>
    <w:rsid w:val="00EE7212"/>
    <w:rsid w:val="00EF68ED"/>
    <w:rsid w:val="00F11DDD"/>
    <w:rsid w:val="00F2437A"/>
    <w:rsid w:val="00F3075C"/>
    <w:rsid w:val="00F40219"/>
    <w:rsid w:val="00F52AD2"/>
    <w:rsid w:val="00F6044D"/>
    <w:rsid w:val="00F8521D"/>
    <w:rsid w:val="00F858E5"/>
    <w:rsid w:val="00F95F57"/>
    <w:rsid w:val="00FB3FCE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D24FD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6D41C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B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51D37-4D65-4DDD-8109-41129A1F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19</Pages>
  <Words>7048</Words>
  <Characters>40176</Characters>
  <Application>Microsoft Office Word</Application>
  <DocSecurity>0</DocSecurity>
  <Lines>334</Lines>
  <Paragraphs>94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47130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Buro</cp:lastModifiedBy>
  <cp:revision>23</cp:revision>
  <dcterms:created xsi:type="dcterms:W3CDTF">2023-06-22T11:18:00Z</dcterms:created>
  <dcterms:modified xsi:type="dcterms:W3CDTF">2023-07-19T08:30:00Z</dcterms:modified>
</cp:coreProperties>
</file>