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6D6D4C" w:rsidRDefault="006D6D4C" w:rsidP="00DA0A20">
      <w:pPr>
        <w:rPr>
          <w:b/>
          <w:bCs/>
        </w:rPr>
      </w:pPr>
      <w:r>
        <w:rPr>
          <w:b/>
          <w:bCs/>
        </w:rPr>
        <w:t xml:space="preserve">       </w:t>
      </w:r>
      <w:r w:rsidR="008429AD">
        <w:rPr>
          <w:b/>
          <w:bCs/>
        </w:rPr>
        <w:t xml:space="preserve">2022-2023 </w:t>
      </w:r>
      <w:r>
        <w:rPr>
          <w:b/>
          <w:bCs/>
        </w:rPr>
        <w:t xml:space="preserve"> EĞİTİM - ÖĞRETİM YILI </w:t>
      </w:r>
      <w:r w:rsidR="00EB60F3">
        <w:rPr>
          <w:b/>
          <w:bCs/>
        </w:rPr>
        <w:t>....................</w:t>
      </w:r>
      <w:r>
        <w:rPr>
          <w:b/>
          <w:bCs/>
        </w:rPr>
        <w:t xml:space="preserve">ANADOLU LİSESİ  DİN KÜLTÜRÜ VE AHLÂK BİLGİSİ DERSİ 2. DÖNEM BAŞI ZÜMRE TOPLANTI TUTANAĞI/KARARLARIDIR             </w:t>
      </w:r>
    </w:p>
    <w:p w:rsidR="006D6D4C" w:rsidRDefault="006D6D4C">
      <w:r>
        <w:rPr>
          <w:b/>
          <w:bCs/>
        </w:rPr>
        <w:t xml:space="preserve">                                                                                                                                                                   </w:t>
      </w:r>
    </w:p>
    <w:p w:rsidR="006D6D4C" w:rsidRDefault="006D6D4C">
      <w:pPr>
        <w:jc w:val="center"/>
      </w:pPr>
    </w:p>
    <w:tbl>
      <w:tblPr>
        <w:tblW w:w="0" w:type="auto"/>
        <w:tblInd w:w="29" w:type="dxa"/>
        <w:tblLayout w:type="fixed"/>
        <w:tblLook w:val="0000" w:firstRow="0" w:lastRow="0" w:firstColumn="0" w:lastColumn="0" w:noHBand="0" w:noVBand="0"/>
      </w:tblPr>
      <w:tblGrid>
        <w:gridCol w:w="1575"/>
        <w:gridCol w:w="3167"/>
        <w:gridCol w:w="1609"/>
        <w:gridCol w:w="3808"/>
      </w:tblGrid>
      <w:tr w:rsidR="006D6D4C">
        <w:trPr>
          <w:trHeight w:val="315"/>
        </w:trPr>
        <w:tc>
          <w:tcPr>
            <w:tcW w:w="1575" w:type="dxa"/>
            <w:tcBorders>
              <w:top w:val="single" w:sz="4" w:space="0" w:color="000000"/>
              <w:left w:val="single" w:sz="4" w:space="0" w:color="000000"/>
              <w:bottom w:val="single" w:sz="4" w:space="0" w:color="000000"/>
            </w:tcBorders>
            <w:shd w:val="clear" w:color="auto" w:fill="auto"/>
            <w:vAlign w:val="center"/>
          </w:tcPr>
          <w:p w:rsidR="006D6D4C" w:rsidRDefault="006D6D4C">
            <w:pPr>
              <w:snapToGrid w:val="0"/>
            </w:pPr>
            <w:r>
              <w:t>Toplantı No</w:t>
            </w:r>
          </w:p>
        </w:tc>
        <w:tc>
          <w:tcPr>
            <w:tcW w:w="3167" w:type="dxa"/>
            <w:tcBorders>
              <w:top w:val="single" w:sz="4" w:space="0" w:color="000000"/>
              <w:left w:val="single" w:sz="4" w:space="0" w:color="000000"/>
              <w:bottom w:val="single" w:sz="4" w:space="0" w:color="000000"/>
            </w:tcBorders>
            <w:shd w:val="clear" w:color="auto" w:fill="auto"/>
            <w:vAlign w:val="center"/>
          </w:tcPr>
          <w:p w:rsidR="006D6D4C" w:rsidRDefault="006D6D4C">
            <w:pPr>
              <w:snapToGrid w:val="0"/>
            </w:pPr>
            <w:r>
              <w:t>6</w:t>
            </w:r>
          </w:p>
        </w:tc>
        <w:tc>
          <w:tcPr>
            <w:tcW w:w="1609" w:type="dxa"/>
            <w:tcBorders>
              <w:top w:val="single" w:sz="4" w:space="0" w:color="000000"/>
              <w:left w:val="single" w:sz="4" w:space="0" w:color="000000"/>
              <w:bottom w:val="single" w:sz="4" w:space="0" w:color="000000"/>
            </w:tcBorders>
            <w:shd w:val="clear" w:color="auto" w:fill="auto"/>
            <w:vAlign w:val="center"/>
          </w:tcPr>
          <w:p w:rsidR="006D6D4C" w:rsidRDefault="006D6D4C">
            <w:pPr>
              <w:snapToGrid w:val="0"/>
            </w:pPr>
            <w:r>
              <w:t>Dersin Adı</w:t>
            </w:r>
          </w:p>
        </w:tc>
        <w:tc>
          <w:tcPr>
            <w:tcW w:w="3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6D4C" w:rsidRDefault="006D6D4C">
            <w:pPr>
              <w:snapToGrid w:val="0"/>
            </w:pPr>
            <w:r>
              <w:t xml:space="preserve">Din Kültürü ve Ahlâk Bilgisi                                             </w:t>
            </w:r>
          </w:p>
        </w:tc>
      </w:tr>
      <w:tr w:rsidR="006D6D4C">
        <w:trPr>
          <w:trHeight w:val="330"/>
        </w:trPr>
        <w:tc>
          <w:tcPr>
            <w:tcW w:w="1575" w:type="dxa"/>
            <w:tcBorders>
              <w:left w:val="single" w:sz="4" w:space="0" w:color="000000"/>
              <w:bottom w:val="single" w:sz="4" w:space="0" w:color="000000"/>
            </w:tcBorders>
            <w:shd w:val="clear" w:color="auto" w:fill="auto"/>
            <w:vAlign w:val="center"/>
          </w:tcPr>
          <w:p w:rsidR="006D6D4C" w:rsidRDefault="006D6D4C">
            <w:pPr>
              <w:snapToGrid w:val="0"/>
            </w:pPr>
            <w:r>
              <w:t>Toplantı Yeri</w:t>
            </w:r>
          </w:p>
        </w:tc>
        <w:tc>
          <w:tcPr>
            <w:tcW w:w="3167" w:type="dxa"/>
            <w:tcBorders>
              <w:left w:val="single" w:sz="4" w:space="0" w:color="000000"/>
              <w:bottom w:val="single" w:sz="4" w:space="0" w:color="000000"/>
            </w:tcBorders>
            <w:shd w:val="clear" w:color="auto" w:fill="auto"/>
            <w:vAlign w:val="center"/>
          </w:tcPr>
          <w:p w:rsidR="006D6D4C" w:rsidRDefault="006D6D4C">
            <w:pPr>
              <w:snapToGrid w:val="0"/>
            </w:pPr>
            <w:r>
              <w:t>Öğretmenler Odası</w:t>
            </w:r>
          </w:p>
        </w:tc>
        <w:tc>
          <w:tcPr>
            <w:tcW w:w="1609" w:type="dxa"/>
            <w:tcBorders>
              <w:left w:val="single" w:sz="4" w:space="0" w:color="000000"/>
              <w:bottom w:val="single" w:sz="4" w:space="0" w:color="000000"/>
            </w:tcBorders>
            <w:shd w:val="clear" w:color="auto" w:fill="auto"/>
            <w:vAlign w:val="center"/>
          </w:tcPr>
          <w:p w:rsidR="006D6D4C" w:rsidRDefault="006D6D4C">
            <w:pPr>
              <w:snapToGrid w:val="0"/>
            </w:pPr>
            <w:r>
              <w:t xml:space="preserve">Toplantı </w:t>
            </w:r>
            <w:proofErr w:type="spellStart"/>
            <w:r>
              <w:t>Târihi</w:t>
            </w:r>
            <w:proofErr w:type="spellEnd"/>
          </w:p>
        </w:tc>
        <w:tc>
          <w:tcPr>
            <w:tcW w:w="3808" w:type="dxa"/>
            <w:tcBorders>
              <w:left w:val="single" w:sz="4" w:space="0" w:color="000000"/>
              <w:bottom w:val="single" w:sz="4" w:space="0" w:color="000000"/>
              <w:right w:val="single" w:sz="4" w:space="0" w:color="000000"/>
            </w:tcBorders>
            <w:shd w:val="clear" w:color="auto" w:fill="auto"/>
            <w:vAlign w:val="center"/>
          </w:tcPr>
          <w:p w:rsidR="006D6D4C" w:rsidRDefault="00EB60F3">
            <w:pPr>
              <w:snapToGrid w:val="0"/>
            </w:pPr>
            <w:r>
              <w:t>…………</w:t>
            </w:r>
            <w:r w:rsidR="00DA0A20">
              <w:t>/02/</w:t>
            </w:r>
            <w:r>
              <w:t>202</w:t>
            </w:r>
            <w:r w:rsidR="008429AD">
              <w:t>3</w:t>
            </w:r>
          </w:p>
        </w:tc>
      </w:tr>
      <w:tr w:rsidR="006D6D4C">
        <w:trPr>
          <w:trHeight w:val="360"/>
        </w:trPr>
        <w:tc>
          <w:tcPr>
            <w:tcW w:w="1575" w:type="dxa"/>
            <w:tcBorders>
              <w:left w:val="single" w:sz="4" w:space="0" w:color="000000"/>
              <w:bottom w:val="single" w:sz="4" w:space="0" w:color="000000"/>
            </w:tcBorders>
            <w:shd w:val="clear" w:color="auto" w:fill="auto"/>
            <w:vAlign w:val="center"/>
          </w:tcPr>
          <w:p w:rsidR="006D6D4C" w:rsidRDefault="006D6D4C">
            <w:pPr>
              <w:snapToGrid w:val="0"/>
            </w:pPr>
            <w:r>
              <w:t xml:space="preserve">Toplantı </w:t>
            </w:r>
            <w:proofErr w:type="spellStart"/>
            <w:r>
              <w:t>Sâati</w:t>
            </w:r>
            <w:proofErr w:type="spellEnd"/>
          </w:p>
        </w:tc>
        <w:tc>
          <w:tcPr>
            <w:tcW w:w="3167" w:type="dxa"/>
            <w:tcBorders>
              <w:left w:val="single" w:sz="4" w:space="0" w:color="000000"/>
              <w:bottom w:val="single" w:sz="4" w:space="0" w:color="000000"/>
            </w:tcBorders>
            <w:shd w:val="clear" w:color="auto" w:fill="auto"/>
            <w:vAlign w:val="center"/>
          </w:tcPr>
          <w:p w:rsidR="006D6D4C" w:rsidRDefault="006D6D4C">
            <w:pPr>
              <w:snapToGrid w:val="0"/>
            </w:pPr>
            <w:r>
              <w:t>16:30</w:t>
            </w:r>
          </w:p>
        </w:tc>
        <w:tc>
          <w:tcPr>
            <w:tcW w:w="1609" w:type="dxa"/>
            <w:tcBorders>
              <w:left w:val="single" w:sz="4" w:space="0" w:color="000000"/>
              <w:bottom w:val="single" w:sz="4" w:space="0" w:color="000000"/>
            </w:tcBorders>
            <w:shd w:val="clear" w:color="auto" w:fill="auto"/>
            <w:vAlign w:val="center"/>
          </w:tcPr>
          <w:p w:rsidR="006D6D4C" w:rsidRDefault="006D6D4C">
            <w:pPr>
              <w:snapToGrid w:val="0"/>
            </w:pPr>
          </w:p>
        </w:tc>
        <w:tc>
          <w:tcPr>
            <w:tcW w:w="3808" w:type="dxa"/>
            <w:tcBorders>
              <w:left w:val="single" w:sz="4" w:space="0" w:color="000000"/>
              <w:bottom w:val="single" w:sz="4" w:space="0" w:color="000000"/>
              <w:right w:val="single" w:sz="4" w:space="0" w:color="000000"/>
            </w:tcBorders>
            <w:shd w:val="clear" w:color="auto" w:fill="auto"/>
            <w:vAlign w:val="center"/>
          </w:tcPr>
          <w:p w:rsidR="006D6D4C" w:rsidRDefault="006D6D4C">
            <w:pPr>
              <w:snapToGrid w:val="0"/>
            </w:pPr>
          </w:p>
        </w:tc>
      </w:tr>
    </w:tbl>
    <w:p w:rsidR="006D6D4C" w:rsidRDefault="006D6D4C"/>
    <w:tbl>
      <w:tblPr>
        <w:tblW w:w="0" w:type="auto"/>
        <w:tblInd w:w="-68" w:type="dxa"/>
        <w:tblLayout w:type="fixed"/>
        <w:tblCellMar>
          <w:left w:w="0" w:type="dxa"/>
          <w:right w:w="0" w:type="dxa"/>
        </w:tblCellMar>
        <w:tblLook w:val="0000" w:firstRow="0" w:lastRow="0" w:firstColumn="0" w:lastColumn="0" w:noHBand="0" w:noVBand="0"/>
      </w:tblPr>
      <w:tblGrid>
        <w:gridCol w:w="297"/>
        <w:gridCol w:w="9671"/>
        <w:gridCol w:w="261"/>
      </w:tblGrid>
      <w:tr w:rsidR="006D6D4C">
        <w:trPr>
          <w:trHeight w:val="300"/>
        </w:trPr>
        <w:tc>
          <w:tcPr>
            <w:tcW w:w="9968" w:type="dxa"/>
            <w:gridSpan w:val="2"/>
            <w:tcBorders>
              <w:top w:val="single" w:sz="4" w:space="0" w:color="000000"/>
              <w:left w:val="single" w:sz="4" w:space="0" w:color="000000"/>
              <w:bottom w:val="single" w:sz="4" w:space="0" w:color="000000"/>
            </w:tcBorders>
            <w:shd w:val="clear" w:color="auto" w:fill="auto"/>
          </w:tcPr>
          <w:p w:rsidR="006D6D4C" w:rsidRDefault="006D6D4C">
            <w:pPr>
              <w:snapToGrid w:val="0"/>
              <w:jc w:val="center"/>
            </w:pPr>
            <w:r>
              <w:rPr>
                <w:b/>
                <w:bCs/>
              </w:rPr>
              <w:t>TOPLANTIYA KATILAN ÖĞRETMENLER</w:t>
            </w:r>
          </w:p>
        </w:tc>
        <w:tc>
          <w:tcPr>
            <w:tcW w:w="261" w:type="dxa"/>
            <w:tcBorders>
              <w:left w:val="single" w:sz="4" w:space="0" w:color="000000"/>
            </w:tcBorders>
            <w:shd w:val="clear" w:color="auto" w:fill="auto"/>
          </w:tcPr>
          <w:p w:rsidR="006D6D4C" w:rsidRDefault="006D6D4C">
            <w:pPr>
              <w:snapToGrid w:val="0"/>
            </w:pPr>
          </w:p>
        </w:tc>
      </w:tr>
      <w:tr w:rsidR="006D6D4C">
        <w:trPr>
          <w:trHeight w:val="315"/>
        </w:trPr>
        <w:tc>
          <w:tcPr>
            <w:tcW w:w="297" w:type="dxa"/>
            <w:tcBorders>
              <w:top w:val="single" w:sz="4" w:space="0" w:color="000000"/>
              <w:left w:val="single" w:sz="4" w:space="0" w:color="000000"/>
              <w:bottom w:val="single" w:sz="4" w:space="0" w:color="000000"/>
            </w:tcBorders>
            <w:shd w:val="clear" w:color="auto" w:fill="auto"/>
            <w:vAlign w:val="center"/>
          </w:tcPr>
          <w:p w:rsidR="006D6D4C" w:rsidRDefault="006D6D4C">
            <w:pPr>
              <w:snapToGrid w:val="0"/>
              <w:jc w:val="center"/>
            </w:pPr>
            <w:r>
              <w:rPr>
                <w:b/>
                <w:bCs/>
              </w:rPr>
              <w:t>1</w:t>
            </w:r>
          </w:p>
        </w:tc>
        <w:tc>
          <w:tcPr>
            <w:tcW w:w="9671" w:type="dxa"/>
            <w:tcBorders>
              <w:top w:val="single" w:sz="4" w:space="0" w:color="000000"/>
              <w:left w:val="single" w:sz="4" w:space="0" w:color="000000"/>
              <w:bottom w:val="single" w:sz="4" w:space="0" w:color="000000"/>
            </w:tcBorders>
            <w:shd w:val="clear" w:color="auto" w:fill="auto"/>
            <w:vAlign w:val="center"/>
          </w:tcPr>
          <w:p w:rsidR="006D6D4C" w:rsidRDefault="00EB60F3">
            <w:pPr>
              <w:snapToGrid w:val="0"/>
            </w:pPr>
            <w:r>
              <w:t>....................</w:t>
            </w:r>
            <w:r w:rsidR="006D6D4C">
              <w:t xml:space="preserve">       (</w:t>
            </w:r>
            <w:r>
              <w:t>....................</w:t>
            </w:r>
            <w:r w:rsidR="006D6D4C">
              <w:t>Anadolu Lisesi Din Kültürü ve Ahlâk Bilgisi Öğretmeni - Başkan)</w:t>
            </w:r>
          </w:p>
        </w:tc>
        <w:tc>
          <w:tcPr>
            <w:tcW w:w="261" w:type="dxa"/>
            <w:tcBorders>
              <w:left w:val="single" w:sz="4" w:space="0" w:color="000000"/>
            </w:tcBorders>
            <w:shd w:val="clear" w:color="auto" w:fill="auto"/>
          </w:tcPr>
          <w:p w:rsidR="006D6D4C" w:rsidRDefault="006D6D4C">
            <w:pPr>
              <w:snapToGrid w:val="0"/>
            </w:pPr>
          </w:p>
        </w:tc>
      </w:tr>
      <w:tr w:rsidR="006D6D4C">
        <w:trPr>
          <w:trHeight w:val="210"/>
        </w:trPr>
        <w:tc>
          <w:tcPr>
            <w:tcW w:w="297" w:type="dxa"/>
            <w:tcBorders>
              <w:top w:val="single" w:sz="1" w:space="0" w:color="000000"/>
              <w:left w:val="single" w:sz="1" w:space="0" w:color="000000"/>
              <w:bottom w:val="single" w:sz="1" w:space="0" w:color="000000"/>
            </w:tcBorders>
            <w:shd w:val="clear" w:color="auto" w:fill="auto"/>
            <w:vAlign w:val="center"/>
          </w:tcPr>
          <w:p w:rsidR="006D6D4C" w:rsidRDefault="006D6D4C">
            <w:pPr>
              <w:pStyle w:val="Tabloerii"/>
              <w:snapToGrid w:val="0"/>
              <w:jc w:val="center"/>
            </w:pPr>
            <w:r>
              <w:rPr>
                <w:b/>
                <w:bCs/>
              </w:rPr>
              <w:t>2</w:t>
            </w:r>
          </w:p>
        </w:tc>
        <w:tc>
          <w:tcPr>
            <w:tcW w:w="9671" w:type="dxa"/>
            <w:tcBorders>
              <w:top w:val="single" w:sz="1" w:space="0" w:color="000000"/>
              <w:left w:val="single" w:sz="1" w:space="0" w:color="000000"/>
              <w:bottom w:val="single" w:sz="1" w:space="0" w:color="000000"/>
            </w:tcBorders>
            <w:shd w:val="clear" w:color="auto" w:fill="auto"/>
            <w:vAlign w:val="center"/>
          </w:tcPr>
          <w:p w:rsidR="006D6D4C" w:rsidRDefault="00EB60F3">
            <w:pPr>
              <w:pStyle w:val="Tabloerii"/>
              <w:tabs>
                <w:tab w:val="left" w:pos="7800"/>
              </w:tabs>
              <w:snapToGrid w:val="0"/>
            </w:pPr>
            <w:r>
              <w:t>....................</w:t>
            </w:r>
            <w:r w:rsidR="006D6D4C">
              <w:t xml:space="preserve">  (</w:t>
            </w:r>
            <w:r>
              <w:t>....................</w:t>
            </w:r>
            <w:r w:rsidR="006D6D4C">
              <w:t>Anadolu Lisesi Müdür Yardımcısı - Yedek Başkan)</w:t>
            </w:r>
          </w:p>
        </w:tc>
        <w:tc>
          <w:tcPr>
            <w:tcW w:w="261" w:type="dxa"/>
            <w:tcBorders>
              <w:left w:val="single" w:sz="1" w:space="0" w:color="000000"/>
            </w:tcBorders>
            <w:shd w:val="clear" w:color="auto" w:fill="auto"/>
          </w:tcPr>
          <w:p w:rsidR="006D6D4C" w:rsidRDefault="006D6D4C">
            <w:pPr>
              <w:snapToGrid w:val="0"/>
            </w:pPr>
          </w:p>
        </w:tc>
      </w:tr>
      <w:tr w:rsidR="006D6D4C">
        <w:trPr>
          <w:trHeight w:val="210"/>
        </w:trPr>
        <w:tc>
          <w:tcPr>
            <w:tcW w:w="297" w:type="dxa"/>
            <w:tcBorders>
              <w:left w:val="single" w:sz="1" w:space="0" w:color="000000"/>
              <w:bottom w:val="single" w:sz="1" w:space="0" w:color="000000"/>
            </w:tcBorders>
            <w:shd w:val="clear" w:color="auto" w:fill="auto"/>
            <w:vAlign w:val="center"/>
          </w:tcPr>
          <w:p w:rsidR="006D6D4C" w:rsidRDefault="006D6D4C">
            <w:pPr>
              <w:pStyle w:val="Tabloerii"/>
              <w:snapToGrid w:val="0"/>
              <w:jc w:val="center"/>
            </w:pPr>
            <w:r>
              <w:rPr>
                <w:b/>
                <w:bCs/>
              </w:rPr>
              <w:t>3</w:t>
            </w:r>
          </w:p>
        </w:tc>
        <w:tc>
          <w:tcPr>
            <w:tcW w:w="9671" w:type="dxa"/>
            <w:tcBorders>
              <w:left w:val="single" w:sz="1" w:space="0" w:color="000000"/>
              <w:bottom w:val="single" w:sz="1" w:space="0" w:color="000000"/>
            </w:tcBorders>
            <w:shd w:val="clear" w:color="auto" w:fill="auto"/>
            <w:vAlign w:val="center"/>
          </w:tcPr>
          <w:p w:rsidR="006D6D4C" w:rsidRDefault="00EB60F3">
            <w:pPr>
              <w:pStyle w:val="Tabloerii"/>
              <w:tabs>
                <w:tab w:val="left" w:pos="7800"/>
              </w:tabs>
              <w:snapToGrid w:val="0"/>
            </w:pPr>
            <w:r>
              <w:t>....................</w:t>
            </w:r>
            <w:r w:rsidR="006D6D4C">
              <w:t xml:space="preserve">    (</w:t>
            </w:r>
            <w:r>
              <w:t>....................</w:t>
            </w:r>
            <w:r w:rsidR="006D6D4C">
              <w:t xml:space="preserve">Anadolu Lisesi </w:t>
            </w:r>
            <w:proofErr w:type="spellStart"/>
            <w:r w:rsidR="006D6D4C">
              <w:t>Târih</w:t>
            </w:r>
            <w:proofErr w:type="spellEnd"/>
            <w:r w:rsidR="006D6D4C">
              <w:t xml:space="preserve"> Öğretmeni - Üye)</w:t>
            </w:r>
          </w:p>
        </w:tc>
        <w:tc>
          <w:tcPr>
            <w:tcW w:w="261" w:type="dxa"/>
            <w:tcBorders>
              <w:left w:val="single" w:sz="1" w:space="0" w:color="000000"/>
            </w:tcBorders>
            <w:shd w:val="clear" w:color="auto" w:fill="auto"/>
          </w:tcPr>
          <w:p w:rsidR="006D6D4C" w:rsidRDefault="006D6D4C">
            <w:pPr>
              <w:snapToGrid w:val="0"/>
            </w:pPr>
          </w:p>
        </w:tc>
      </w:tr>
    </w:tbl>
    <w:p w:rsidR="006D6D4C" w:rsidRDefault="006D6D4C">
      <w:pPr>
        <w:tabs>
          <w:tab w:val="left" w:pos="960"/>
        </w:tabs>
        <w:jc w:val="center"/>
        <w:rPr>
          <w:b/>
          <w:bCs/>
        </w:rPr>
      </w:pPr>
    </w:p>
    <w:p w:rsidR="006D6D4C" w:rsidRDefault="006D6D4C"/>
    <w:p w:rsidR="006D6D4C" w:rsidRDefault="006D6D4C">
      <w:r>
        <w:rPr>
          <w:b/>
          <w:u w:val="single"/>
        </w:rPr>
        <w:t>GÜNDEM MADDELERİ  :</w:t>
      </w:r>
      <w:r>
        <w:t xml:space="preserve"> </w:t>
      </w:r>
    </w:p>
    <w:p w:rsidR="006D6D4C" w:rsidRDefault="006D6D4C"/>
    <w:p w:rsidR="006D6D4C" w:rsidRDefault="006D6D4C">
      <w:r>
        <w:rPr>
          <w:b/>
          <w:bCs/>
        </w:rPr>
        <w:t xml:space="preserve">1. </w:t>
      </w:r>
      <w:r>
        <w:t xml:space="preserve">Açılış ve Yoklama                                                                                                                                                </w:t>
      </w:r>
      <w:r>
        <w:rPr>
          <w:b/>
          <w:bCs/>
        </w:rPr>
        <w:t>2.</w:t>
      </w:r>
      <w:r>
        <w:t xml:space="preserve"> Birinci Dönem  Zümre Kararlarının Gözden Geçirilmesi ve Uygulama Açısından Değerlendirilmesi                               </w:t>
      </w:r>
      <w:r>
        <w:rPr>
          <w:b/>
          <w:bCs/>
        </w:rPr>
        <w:t xml:space="preserve">3. </w:t>
      </w:r>
      <w:r>
        <w:t xml:space="preserve">Birinci Dönem Öğrenci Başarılarının </w:t>
      </w:r>
      <w:proofErr w:type="spellStart"/>
      <w:r>
        <w:t>Değerlendirilmesi,Başarıyı</w:t>
      </w:r>
      <w:proofErr w:type="spellEnd"/>
      <w:r>
        <w:t xml:space="preserve"> Artırmak İçin Yapılacak Uygulamalar                                                                                                                                                                                  </w:t>
      </w:r>
      <w:r>
        <w:rPr>
          <w:b/>
          <w:bCs/>
        </w:rPr>
        <w:t>4.</w:t>
      </w:r>
      <w:r>
        <w:t xml:space="preserve"> Atatürkçülük ile İlgili Konuların Derslerde İşlenmesi                                                                                                  </w:t>
      </w:r>
      <w:r>
        <w:rPr>
          <w:b/>
          <w:bCs/>
        </w:rPr>
        <w:t xml:space="preserve">5. </w:t>
      </w:r>
      <w:r>
        <w:t xml:space="preserve">Öğretim Programlarında Belirtilen Kazanım ve Davranışların Gözden Geçirilmesi                                                        </w:t>
      </w:r>
      <w:r>
        <w:rPr>
          <w:b/>
          <w:bCs/>
        </w:rPr>
        <w:t xml:space="preserve">6. </w:t>
      </w:r>
      <w:r>
        <w:t xml:space="preserve">İkinci Dönem Yapılacak Yazılı Yoklamalar                                                                                                                     </w:t>
      </w:r>
      <w:r>
        <w:rPr>
          <w:b/>
          <w:bCs/>
        </w:rPr>
        <w:t xml:space="preserve">7. </w:t>
      </w:r>
      <w:r>
        <w:t xml:space="preserve">Öğrencilere Verilecek Performans Puanları ve Performans Çalışmaları Hakkında Yapılacak İşlemler                                                                         </w:t>
      </w:r>
      <w:r>
        <w:rPr>
          <w:b/>
          <w:bCs/>
        </w:rPr>
        <w:t xml:space="preserve">8. </w:t>
      </w:r>
      <w:r>
        <w:t xml:space="preserve">Diğer Ders ve Zümre Öğretmenleriyle Yapılacak İşbirliği                                                                                                          </w:t>
      </w:r>
      <w:r>
        <w:rPr>
          <w:b/>
          <w:bCs/>
        </w:rPr>
        <w:t>9.</w:t>
      </w:r>
      <w:r>
        <w:t xml:space="preserve"> Öğrencilerdeki Davranış Bozukluklarının Giderilmesi İçin Alınacak Önlemler                                                             </w:t>
      </w:r>
      <w:r>
        <w:rPr>
          <w:b/>
          <w:bCs/>
        </w:rPr>
        <w:t>10.</w:t>
      </w:r>
      <w:r>
        <w:t xml:space="preserve"> Öğrencilerin Yanlış İnanç ve </w:t>
      </w:r>
      <w:proofErr w:type="spellStart"/>
      <w:r>
        <w:t>Hurâfelerden</w:t>
      </w:r>
      <w:proofErr w:type="spellEnd"/>
      <w:r>
        <w:t xml:space="preserve"> Korunabilmesi İçin Alınacak Tedbirler                                                    </w:t>
      </w:r>
      <w:r>
        <w:rPr>
          <w:b/>
          <w:bCs/>
        </w:rPr>
        <w:t xml:space="preserve">11. </w:t>
      </w:r>
      <w:r>
        <w:t xml:space="preserve">Yapılan Tespitlerin ve Alınan Kararların Özeti                                                                                                               </w:t>
      </w:r>
      <w:r>
        <w:rPr>
          <w:b/>
          <w:bCs/>
        </w:rPr>
        <w:t>12.</w:t>
      </w:r>
      <w:r>
        <w:t xml:space="preserve"> Dilek ve </w:t>
      </w:r>
      <w:proofErr w:type="spellStart"/>
      <w:r>
        <w:t>Temennîler</w:t>
      </w:r>
      <w:proofErr w:type="spellEnd"/>
      <w:r>
        <w:t>, Kapanış</w:t>
      </w:r>
    </w:p>
    <w:p w:rsidR="006D6D4C" w:rsidRDefault="006D6D4C"/>
    <w:p w:rsidR="006D6D4C" w:rsidRDefault="006D6D4C"/>
    <w:p w:rsidR="006D6D4C" w:rsidRDefault="006D6D4C">
      <w:r>
        <w:rPr>
          <w:b/>
          <w:u w:val="single"/>
        </w:rPr>
        <w:t>GÜNDEMİN GÖRÜŞÜLMESİ    :</w:t>
      </w:r>
    </w:p>
    <w:p w:rsidR="006D6D4C" w:rsidRDefault="006D6D4C">
      <w:pPr>
        <w:tabs>
          <w:tab w:val="left" w:pos="960"/>
        </w:tabs>
      </w:pPr>
    </w:p>
    <w:p w:rsidR="006D6D4C" w:rsidRDefault="006D6D4C">
      <w:r>
        <w:rPr>
          <w:b/>
          <w:bCs/>
        </w:rPr>
        <w:t xml:space="preserve">1. </w:t>
      </w:r>
      <w:r>
        <w:rPr>
          <w:b/>
          <w:bCs/>
          <w:u w:val="single"/>
        </w:rPr>
        <w:t>Açılış ve Yoklama</w:t>
      </w:r>
      <w:r>
        <w:rPr>
          <w:b/>
          <w:bCs/>
        </w:rPr>
        <w:t xml:space="preserve">: </w:t>
      </w:r>
      <w:r>
        <w:t xml:space="preserve">Zümre başkanı </w:t>
      </w:r>
      <w:r w:rsidR="00EB60F3">
        <w:t>....................</w:t>
      </w:r>
      <w:r>
        <w:t xml:space="preserve">, Müdür Yardımcısı </w:t>
      </w:r>
      <w:r w:rsidR="00EB60F3">
        <w:t>....................</w:t>
      </w:r>
      <w:r>
        <w:t xml:space="preserve"> ile okulumuz </w:t>
      </w:r>
      <w:proofErr w:type="spellStart"/>
      <w:r>
        <w:t>Târih</w:t>
      </w:r>
      <w:proofErr w:type="spellEnd"/>
      <w:r>
        <w:t xml:space="preserve"> dersi öğretmeni </w:t>
      </w:r>
      <w:r w:rsidR="00EB60F3">
        <w:t>....................</w:t>
      </w:r>
      <w:r>
        <w:t xml:space="preserve"> bu toplantının hayırlı ve verimli olması </w:t>
      </w:r>
      <w:proofErr w:type="spellStart"/>
      <w:r>
        <w:t>temennîleriyle</w:t>
      </w:r>
      <w:proofErr w:type="spellEnd"/>
      <w:r>
        <w:t xml:space="preserve"> toplantı gündemini ele alıp görüşmeye başladılar.     </w:t>
      </w:r>
      <w:r>
        <w:rPr>
          <w:b/>
          <w:bCs/>
        </w:rPr>
        <w:t xml:space="preserve">                                                                                                                                                                                   </w:t>
      </w:r>
    </w:p>
    <w:p w:rsidR="006D6D4C" w:rsidRDefault="006D6D4C"/>
    <w:p w:rsidR="006D6D4C" w:rsidRDefault="006D6D4C">
      <w:pPr>
        <w:rPr>
          <w:b/>
        </w:rPr>
      </w:pPr>
      <w:r>
        <w:rPr>
          <w:b/>
        </w:rPr>
        <w:t xml:space="preserve">2. </w:t>
      </w:r>
      <w:r>
        <w:rPr>
          <w:b/>
          <w:u w:val="single"/>
        </w:rPr>
        <w:t>Birinci Dönem  Zümre Kararlarının Gözden Geçirilmesi ve Uygulama Açısından</w:t>
      </w:r>
      <w:r>
        <w:rPr>
          <w:b/>
        </w:rPr>
        <w:t xml:space="preserve">  </w:t>
      </w:r>
    </w:p>
    <w:p w:rsidR="006D6D4C" w:rsidRDefault="006D6D4C">
      <w:r>
        <w:rPr>
          <w:b/>
        </w:rPr>
        <w:t xml:space="preserve">    </w:t>
      </w:r>
      <w:r>
        <w:rPr>
          <w:b/>
          <w:u w:val="single"/>
        </w:rPr>
        <w:t>Değerlendirilmesi:</w:t>
      </w:r>
      <w:r>
        <w:t xml:space="preserve"> Birinci dönem zümre toplantısı tutanakları/kararları okundu, incelendi. Birinci yarıyıldaki eğitim  öğretim </w:t>
      </w:r>
      <w:proofErr w:type="spellStart"/>
      <w:r>
        <w:t>faâliyetlerinin</w:t>
      </w:r>
      <w:proofErr w:type="spellEnd"/>
      <w:r>
        <w:t xml:space="preserve"> bu kararlar doğrultusunda gerçekleştirildiği </w:t>
      </w:r>
      <w:proofErr w:type="spellStart"/>
      <w:r>
        <w:t>ifâde</w:t>
      </w:r>
      <w:proofErr w:type="spellEnd"/>
      <w:r>
        <w:t xml:space="preserve"> edildi. Kararların başarılı bir şekilde uygulanması; Din Kültürü ve Ahlâk Bilgisi dersinden öğrencilerimizin de iyi bir başarı elde etmiş olmasına katkı sağlamış olduğu değerlendirildi. Bu kararların ikinci dönemde de uygulanmasına, bazı hususlarda yapılacak eklemelerin bu toplantıda belirlenip görüşülmesine karar verildi.</w:t>
      </w:r>
    </w:p>
    <w:p w:rsidR="006D6D4C" w:rsidRDefault="006D6D4C">
      <w:pPr>
        <w:tabs>
          <w:tab w:val="left" w:pos="960"/>
        </w:tabs>
      </w:pPr>
    </w:p>
    <w:p w:rsidR="006D6D4C" w:rsidRDefault="006D6D4C">
      <w:pPr>
        <w:ind w:left="284" w:right="-75" w:hanging="284"/>
        <w:rPr>
          <w:b/>
        </w:rPr>
      </w:pPr>
      <w:r>
        <w:rPr>
          <w:b/>
        </w:rPr>
        <w:t xml:space="preserve">3. </w:t>
      </w:r>
      <w:r>
        <w:rPr>
          <w:b/>
          <w:u w:val="single"/>
        </w:rPr>
        <w:t xml:space="preserve">Birinci Dönem  Öğrenci Başarılarının Değerlendirilmesi, Başarıyı Artırmak İçin Yapılacak  </w:t>
      </w:r>
    </w:p>
    <w:p w:rsidR="006D6D4C" w:rsidRDefault="006D6D4C">
      <w:pPr>
        <w:ind w:left="284" w:right="-75" w:hanging="284"/>
      </w:pPr>
      <w:r>
        <w:rPr>
          <w:b/>
        </w:rPr>
        <w:t xml:space="preserve">    </w:t>
      </w:r>
      <w:r>
        <w:rPr>
          <w:b/>
          <w:u w:val="single"/>
        </w:rPr>
        <w:t>Çalışmalar</w:t>
      </w:r>
      <w:r>
        <w:rPr>
          <w:b/>
        </w:rPr>
        <w:t xml:space="preserve">: </w:t>
      </w:r>
      <w:r>
        <w:t xml:space="preserve">Okulumuzda okutulan Din Kültürü ve Ahlâk Bilgisi dersindeki başarı oranının birinci dönem sonu </w:t>
      </w:r>
      <w:proofErr w:type="spellStart"/>
      <w:r>
        <w:t>itibâriyle</w:t>
      </w:r>
      <w:proofErr w:type="spellEnd"/>
      <w:r>
        <w:t xml:space="preserve"> % 100 olduğu tespit edildi.                                                                </w:t>
      </w:r>
    </w:p>
    <w:p w:rsidR="006D6D4C" w:rsidRDefault="006D6D4C">
      <w:pPr>
        <w:ind w:left="284" w:right="-75" w:hanging="284"/>
      </w:pPr>
      <w:r>
        <w:t xml:space="preserve">     Başarının bütün sınıflarda yüksek  bir oranda gerçekleşmiş olmasının </w:t>
      </w:r>
      <w:proofErr w:type="spellStart"/>
      <w:r>
        <w:t>memnûniyet</w:t>
      </w:r>
      <w:proofErr w:type="spellEnd"/>
      <w:r>
        <w:t xml:space="preserve"> verici bir sonuç </w:t>
      </w:r>
    </w:p>
    <w:p w:rsidR="006D6D4C" w:rsidRDefault="006D6D4C">
      <w:pPr>
        <w:ind w:left="15" w:right="-75" w:hanging="284"/>
      </w:pPr>
      <w:r>
        <w:t xml:space="preserve">     olduğu değerlendirildi. İkinci yarıyılda da bu başarının </w:t>
      </w:r>
      <w:proofErr w:type="spellStart"/>
      <w:r>
        <w:t>devâm</w:t>
      </w:r>
      <w:proofErr w:type="spellEnd"/>
      <w:r>
        <w:t xml:space="preserve"> etmesi hedeflenmektedir. Bunu sağlayabilmek için; öncelikle dersin önemi ve gereği her fırsatta öğrencilere açıklanacak; yaşadığımız toplumun  inanç ve değerlerini bilmenin gerekliliği üzerinde durulacak ve böylece bir motivasyon </w:t>
      </w:r>
      <w:r>
        <w:lastRenderedPageBreak/>
        <w:t xml:space="preserve">gerçekleştirilmeye çalışılacaktır. Ayrıca derslerin kolaylaştırılıp sevdirilmesine, öğrencinin not kaygısı ile değil; </w:t>
      </w:r>
      <w:proofErr w:type="spellStart"/>
      <w:r>
        <w:t>merâk</w:t>
      </w:r>
      <w:proofErr w:type="spellEnd"/>
      <w:r>
        <w:t xml:space="preserve"> edip öğrenme arzusu ile derse katılımının sağlanmasına gayret edilecektir. İşlenecek ve işlenmiş konularla ilgili mümkün olduğunca çok soru hazırlanıp cevaplanmasına çalışılacaktır. Konuların işlenişi sırasında öğrencilerin derse ilgi, merak ve katılımını temine yönelik soru - cevap, beyin fırtınası, bilgi doğurtma; özellikle değerler eğitimine yönelik konuların işlenişinde görsel içerikli (fotoğraf, slayt, animasyon, resim, film vb.) bilgilendirici, düşündürücü; bakış açısı, ufuk ve davranış geliştirici materyal ve kaynaklardan yararlanmaya gayret edilecektir.                                                                                                                </w:t>
      </w:r>
    </w:p>
    <w:p w:rsidR="006D6D4C" w:rsidRDefault="006D6D4C">
      <w:pPr>
        <w:ind w:left="15" w:right="-75" w:hanging="284"/>
      </w:pPr>
      <w:r>
        <w:t xml:space="preserve">           12. sınıflar için üniversite sınavlarına hazırlık kapsamında sorular hazırlanacak, geçmişte üniversite sınavlarında sorulmuş sorular gözden geçirilecek, özellikle 9 - 12. sınıf ders kitaplarında geçen terim ve kavramlar konuların işlenişi </w:t>
      </w:r>
      <w:proofErr w:type="spellStart"/>
      <w:r>
        <w:t>esnâsında</w:t>
      </w:r>
      <w:proofErr w:type="spellEnd"/>
      <w:r>
        <w:t xml:space="preserve"> fırsat buldukça ele alınacak, sınıflarda etkileşimli tahtadan takip edilecektir.</w:t>
      </w:r>
    </w:p>
    <w:p w:rsidR="006D6D4C" w:rsidRDefault="006D6D4C">
      <w:pPr>
        <w:ind w:right="-75"/>
        <w:rPr>
          <w:b/>
          <w:bCs/>
        </w:rPr>
      </w:pPr>
      <w:r>
        <w:t xml:space="preserve">   </w:t>
      </w:r>
      <w:r>
        <w:rPr>
          <w:b/>
          <w:bCs/>
        </w:rPr>
        <w:t xml:space="preserve">  </w:t>
      </w:r>
    </w:p>
    <w:p w:rsidR="006D6D4C" w:rsidRDefault="006D6D4C">
      <w:pPr>
        <w:ind w:right="-75"/>
      </w:pPr>
      <w:r>
        <w:rPr>
          <w:b/>
          <w:bCs/>
        </w:rPr>
        <w:t xml:space="preserve">    Birinci dönem sonunda sınıflara ve derslere göre puan ortalamaları şu şekilde gerçekleşmiştir: </w:t>
      </w:r>
    </w:p>
    <w:p w:rsidR="006D6D4C" w:rsidRDefault="006D6D4C">
      <w:pPr>
        <w:ind w:right="-75"/>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275"/>
        <w:gridCol w:w="1275"/>
        <w:gridCol w:w="1276"/>
        <w:gridCol w:w="1275"/>
        <w:gridCol w:w="1275"/>
        <w:gridCol w:w="1276"/>
        <w:gridCol w:w="1275"/>
        <w:gridCol w:w="1336"/>
      </w:tblGrid>
      <w:tr w:rsidR="006D6D4C">
        <w:tc>
          <w:tcPr>
            <w:tcW w:w="1275" w:type="dxa"/>
            <w:tcBorders>
              <w:top w:val="single" w:sz="8" w:space="0" w:color="000000"/>
              <w:left w:val="single" w:sz="8" w:space="0" w:color="000000"/>
              <w:bottom w:val="single" w:sz="8" w:space="0" w:color="000000"/>
            </w:tcBorders>
            <w:shd w:val="clear" w:color="auto" w:fill="auto"/>
          </w:tcPr>
          <w:p w:rsidR="006D6D4C" w:rsidRDefault="006D6D4C">
            <w:pPr>
              <w:pStyle w:val="Tabloerikleri"/>
              <w:jc w:val="center"/>
              <w:rPr>
                <w:b/>
                <w:bCs/>
              </w:rPr>
            </w:pPr>
            <w:r>
              <w:rPr>
                <w:b/>
                <w:bCs/>
              </w:rPr>
              <w:t>9/A</w:t>
            </w:r>
          </w:p>
        </w:tc>
        <w:tc>
          <w:tcPr>
            <w:tcW w:w="1275" w:type="dxa"/>
            <w:tcBorders>
              <w:top w:val="single" w:sz="8" w:space="0" w:color="000000"/>
              <w:left w:val="single" w:sz="8" w:space="0" w:color="000000"/>
              <w:bottom w:val="single" w:sz="8" w:space="0" w:color="000000"/>
            </w:tcBorders>
            <w:shd w:val="clear" w:color="auto" w:fill="auto"/>
          </w:tcPr>
          <w:p w:rsidR="006D6D4C" w:rsidRDefault="006D6D4C">
            <w:pPr>
              <w:pStyle w:val="Tabloerikleri"/>
              <w:jc w:val="center"/>
              <w:rPr>
                <w:b/>
                <w:bCs/>
              </w:rPr>
            </w:pPr>
            <w:r>
              <w:rPr>
                <w:b/>
                <w:bCs/>
              </w:rPr>
              <w:t>88,16</w:t>
            </w:r>
          </w:p>
        </w:tc>
        <w:tc>
          <w:tcPr>
            <w:tcW w:w="1276" w:type="dxa"/>
            <w:tcBorders>
              <w:top w:val="single" w:sz="8" w:space="0" w:color="000000"/>
              <w:left w:val="single" w:sz="8" w:space="0" w:color="000000"/>
              <w:bottom w:val="single" w:sz="8" w:space="0" w:color="000000"/>
            </w:tcBorders>
            <w:shd w:val="clear" w:color="auto" w:fill="auto"/>
          </w:tcPr>
          <w:p w:rsidR="006D6D4C" w:rsidRDefault="006D6D4C">
            <w:pPr>
              <w:pStyle w:val="Tabloerikleri"/>
              <w:jc w:val="center"/>
              <w:rPr>
                <w:b/>
                <w:bCs/>
              </w:rPr>
            </w:pPr>
            <w:r>
              <w:rPr>
                <w:b/>
                <w:bCs/>
              </w:rPr>
              <w:t>10/A</w:t>
            </w:r>
          </w:p>
        </w:tc>
        <w:tc>
          <w:tcPr>
            <w:tcW w:w="1275" w:type="dxa"/>
            <w:tcBorders>
              <w:top w:val="single" w:sz="8" w:space="0" w:color="000000"/>
              <w:left w:val="single" w:sz="8" w:space="0" w:color="000000"/>
              <w:bottom w:val="single" w:sz="8" w:space="0" w:color="000000"/>
            </w:tcBorders>
            <w:shd w:val="clear" w:color="auto" w:fill="auto"/>
          </w:tcPr>
          <w:p w:rsidR="006D6D4C" w:rsidRDefault="006D6D4C">
            <w:pPr>
              <w:pStyle w:val="Tabloerikleri"/>
              <w:jc w:val="center"/>
              <w:rPr>
                <w:b/>
                <w:bCs/>
              </w:rPr>
            </w:pPr>
            <w:r>
              <w:rPr>
                <w:b/>
                <w:bCs/>
              </w:rPr>
              <w:t>95,50</w:t>
            </w:r>
          </w:p>
        </w:tc>
        <w:tc>
          <w:tcPr>
            <w:tcW w:w="1275" w:type="dxa"/>
            <w:tcBorders>
              <w:top w:val="single" w:sz="8" w:space="0" w:color="000000"/>
              <w:left w:val="single" w:sz="8" w:space="0" w:color="000000"/>
              <w:bottom w:val="single" w:sz="8" w:space="0" w:color="000000"/>
            </w:tcBorders>
            <w:shd w:val="clear" w:color="auto" w:fill="auto"/>
          </w:tcPr>
          <w:p w:rsidR="006D6D4C" w:rsidRDefault="006D6D4C">
            <w:pPr>
              <w:pStyle w:val="Tabloerikleri"/>
              <w:jc w:val="center"/>
              <w:rPr>
                <w:b/>
                <w:bCs/>
              </w:rPr>
            </w:pPr>
            <w:r>
              <w:rPr>
                <w:b/>
                <w:bCs/>
              </w:rPr>
              <w:t>11/A</w:t>
            </w:r>
          </w:p>
        </w:tc>
        <w:tc>
          <w:tcPr>
            <w:tcW w:w="1276" w:type="dxa"/>
            <w:tcBorders>
              <w:top w:val="single" w:sz="8" w:space="0" w:color="000000"/>
              <w:left w:val="single" w:sz="8" w:space="0" w:color="000000"/>
              <w:bottom w:val="single" w:sz="8" w:space="0" w:color="000000"/>
            </w:tcBorders>
            <w:shd w:val="clear" w:color="auto" w:fill="auto"/>
          </w:tcPr>
          <w:p w:rsidR="006D6D4C" w:rsidRDefault="006D6D4C">
            <w:pPr>
              <w:pStyle w:val="Tabloerikleri"/>
              <w:jc w:val="center"/>
              <w:rPr>
                <w:b/>
                <w:bCs/>
              </w:rPr>
            </w:pPr>
            <w:r>
              <w:rPr>
                <w:b/>
                <w:bCs/>
              </w:rPr>
              <w:t>92,00</w:t>
            </w:r>
          </w:p>
        </w:tc>
        <w:tc>
          <w:tcPr>
            <w:tcW w:w="1275" w:type="dxa"/>
            <w:tcBorders>
              <w:top w:val="single" w:sz="8" w:space="0" w:color="000000"/>
              <w:left w:val="single" w:sz="8" w:space="0" w:color="000000"/>
              <w:bottom w:val="single" w:sz="8" w:space="0" w:color="000000"/>
            </w:tcBorders>
            <w:shd w:val="clear" w:color="auto" w:fill="auto"/>
          </w:tcPr>
          <w:p w:rsidR="006D6D4C" w:rsidRDefault="006D6D4C">
            <w:pPr>
              <w:pStyle w:val="Tabloerikleri"/>
              <w:jc w:val="center"/>
              <w:rPr>
                <w:b/>
                <w:bCs/>
              </w:rPr>
            </w:pPr>
            <w:r>
              <w:rPr>
                <w:b/>
                <w:bCs/>
              </w:rPr>
              <w:t>12/A</w:t>
            </w:r>
          </w:p>
        </w:tc>
        <w:tc>
          <w:tcPr>
            <w:tcW w:w="1336" w:type="dxa"/>
            <w:tcBorders>
              <w:top w:val="single" w:sz="8" w:space="0" w:color="000000"/>
              <w:left w:val="single" w:sz="8" w:space="0" w:color="000000"/>
              <w:bottom w:val="single" w:sz="8" w:space="0" w:color="000000"/>
              <w:right w:val="single" w:sz="8" w:space="0" w:color="000000"/>
            </w:tcBorders>
            <w:shd w:val="clear" w:color="auto" w:fill="auto"/>
          </w:tcPr>
          <w:p w:rsidR="006D6D4C" w:rsidRDefault="006D6D4C">
            <w:pPr>
              <w:pStyle w:val="Tabloerikleri"/>
              <w:jc w:val="center"/>
            </w:pPr>
            <w:r>
              <w:rPr>
                <w:b/>
                <w:bCs/>
              </w:rPr>
              <w:t>92,52</w:t>
            </w:r>
          </w:p>
        </w:tc>
      </w:tr>
      <w:tr w:rsidR="006D6D4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9/B</w:t>
            </w:r>
          </w:p>
        </w:t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89,88</w:t>
            </w:r>
          </w:p>
        </w:tc>
        <w:tc>
          <w:tcPr>
            <w:tcW w:w="1276"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10/B</w:t>
            </w:r>
          </w:p>
        </w:t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95,52</w:t>
            </w:r>
          </w:p>
        </w:t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11/B</w:t>
            </w:r>
          </w:p>
        </w:tc>
        <w:tc>
          <w:tcPr>
            <w:tcW w:w="1276"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89,48</w:t>
            </w:r>
          </w:p>
        </w:t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12/B</w:t>
            </w:r>
          </w:p>
        </w:tc>
        <w:tc>
          <w:tcPr>
            <w:tcW w:w="1336" w:type="dxa"/>
            <w:tcBorders>
              <w:left w:val="single" w:sz="8" w:space="0" w:color="000000"/>
              <w:bottom w:val="single" w:sz="8" w:space="0" w:color="000000"/>
              <w:right w:val="single" w:sz="8" w:space="0" w:color="000000"/>
            </w:tcBorders>
            <w:shd w:val="clear" w:color="auto" w:fill="auto"/>
          </w:tcPr>
          <w:p w:rsidR="006D6D4C" w:rsidRDefault="006D6D4C">
            <w:pPr>
              <w:pStyle w:val="Tabloerikleri"/>
              <w:jc w:val="center"/>
            </w:pPr>
            <w:r>
              <w:rPr>
                <w:b/>
                <w:bCs/>
              </w:rPr>
              <w:t>97,00</w:t>
            </w:r>
          </w:p>
        </w:tc>
      </w:tr>
      <w:tr w:rsidR="006D6D4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9/C</w:t>
            </w:r>
          </w:p>
        </w:t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92,10</w:t>
            </w:r>
          </w:p>
        </w:tc>
        <w:tc>
          <w:tcPr>
            <w:tcW w:w="1276"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10/C</w:t>
            </w:r>
          </w:p>
        </w:t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94,15</w:t>
            </w:r>
          </w:p>
        </w:t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11/C</w:t>
            </w:r>
          </w:p>
        </w:tc>
        <w:tc>
          <w:tcPr>
            <w:tcW w:w="1276"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86,07</w:t>
            </w:r>
          </w:p>
        </w:t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12/C</w:t>
            </w:r>
          </w:p>
        </w:tc>
        <w:tc>
          <w:tcPr>
            <w:tcW w:w="1336" w:type="dxa"/>
            <w:tcBorders>
              <w:left w:val="single" w:sz="8" w:space="0" w:color="000000"/>
              <w:bottom w:val="single" w:sz="8" w:space="0" w:color="000000"/>
              <w:right w:val="single" w:sz="8" w:space="0" w:color="000000"/>
            </w:tcBorders>
            <w:shd w:val="clear" w:color="auto" w:fill="auto"/>
          </w:tcPr>
          <w:p w:rsidR="006D6D4C" w:rsidRDefault="006D6D4C">
            <w:pPr>
              <w:pStyle w:val="Tabloerikleri"/>
              <w:jc w:val="center"/>
            </w:pPr>
            <w:r>
              <w:rPr>
                <w:b/>
                <w:bCs/>
              </w:rPr>
              <w:t>95,75</w:t>
            </w:r>
          </w:p>
        </w:tc>
      </w:tr>
      <w:tr w:rsidR="006D6D4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9/D</w:t>
            </w:r>
          </w:p>
        </w:t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88,44</w:t>
            </w:r>
          </w:p>
        </w:tc>
        <w:tc>
          <w:tcPr>
            <w:tcW w:w="1276"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10/D</w:t>
            </w:r>
          </w:p>
        </w:t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94,40</w:t>
            </w:r>
          </w:p>
        </w:t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11/D</w:t>
            </w:r>
          </w:p>
        </w:tc>
        <w:tc>
          <w:tcPr>
            <w:tcW w:w="1276"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91,04</w:t>
            </w:r>
          </w:p>
        </w:t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12/D</w:t>
            </w:r>
          </w:p>
        </w:tc>
        <w:tc>
          <w:tcPr>
            <w:tcW w:w="1336" w:type="dxa"/>
            <w:tcBorders>
              <w:left w:val="single" w:sz="8" w:space="0" w:color="000000"/>
              <w:bottom w:val="single" w:sz="8" w:space="0" w:color="000000"/>
              <w:right w:val="single" w:sz="8" w:space="0" w:color="000000"/>
            </w:tcBorders>
            <w:shd w:val="clear" w:color="auto" w:fill="auto"/>
          </w:tcPr>
          <w:p w:rsidR="006D6D4C" w:rsidRDefault="006D6D4C">
            <w:pPr>
              <w:pStyle w:val="Tabloerikleri"/>
              <w:jc w:val="center"/>
            </w:pPr>
            <w:r>
              <w:rPr>
                <w:b/>
                <w:bCs/>
              </w:rPr>
              <w:t>97,23</w:t>
            </w:r>
          </w:p>
        </w:tc>
      </w:tr>
      <w:tr w:rsidR="006D6D4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9/E</w:t>
            </w:r>
          </w:p>
        </w:tc>
        <w:tc>
          <w:tcPr>
            <w:tcW w:w="1275" w:type="dxa"/>
            <w:tcBorders>
              <w:left w:val="single" w:sz="8" w:space="0" w:color="000000"/>
              <w:bottom w:val="single" w:sz="8" w:space="0" w:color="000000"/>
            </w:tcBorders>
            <w:shd w:val="clear" w:color="auto" w:fill="auto"/>
          </w:tcPr>
          <w:p w:rsidR="006D6D4C" w:rsidRDefault="006D6D4C">
            <w:pPr>
              <w:pStyle w:val="Tabloerikleri"/>
              <w:jc w:val="center"/>
              <w:rPr>
                <w:b/>
                <w:bCs/>
              </w:rPr>
            </w:pPr>
            <w:r>
              <w:rPr>
                <w:b/>
                <w:bCs/>
              </w:rPr>
              <w:t>88,34</w:t>
            </w:r>
          </w:p>
        </w:tc>
        <w:tc>
          <w:tcPr>
            <w:tcW w:w="1276" w:type="dxa"/>
            <w:tcBorders>
              <w:left w:val="single" w:sz="8" w:space="0" w:color="000000"/>
              <w:bottom w:val="single" w:sz="8" w:space="0" w:color="000000"/>
            </w:tcBorders>
            <w:shd w:val="clear" w:color="auto" w:fill="auto"/>
          </w:tcPr>
          <w:p w:rsidR="006D6D4C" w:rsidRDefault="006D6D4C">
            <w:pPr>
              <w:pStyle w:val="Tabloerikleri"/>
              <w:snapToGrid w:val="0"/>
              <w:jc w:val="center"/>
              <w:rPr>
                <w:b/>
                <w:bCs/>
              </w:rPr>
            </w:pPr>
          </w:p>
        </w:tc>
        <w:tc>
          <w:tcPr>
            <w:tcW w:w="1275" w:type="dxa"/>
            <w:tcBorders>
              <w:left w:val="single" w:sz="8" w:space="0" w:color="000000"/>
              <w:bottom w:val="single" w:sz="8" w:space="0" w:color="000000"/>
            </w:tcBorders>
            <w:shd w:val="clear" w:color="auto" w:fill="auto"/>
          </w:tcPr>
          <w:p w:rsidR="006D6D4C" w:rsidRDefault="006D6D4C">
            <w:pPr>
              <w:pStyle w:val="Tabloerikleri"/>
              <w:snapToGrid w:val="0"/>
              <w:jc w:val="center"/>
              <w:rPr>
                <w:b/>
                <w:bCs/>
              </w:rPr>
            </w:pPr>
          </w:p>
        </w:tc>
        <w:tc>
          <w:tcPr>
            <w:tcW w:w="1275" w:type="dxa"/>
            <w:tcBorders>
              <w:left w:val="single" w:sz="8" w:space="0" w:color="000000"/>
              <w:bottom w:val="single" w:sz="8" w:space="0" w:color="000000"/>
            </w:tcBorders>
            <w:shd w:val="clear" w:color="auto" w:fill="auto"/>
          </w:tcPr>
          <w:p w:rsidR="006D6D4C" w:rsidRDefault="006D6D4C">
            <w:pPr>
              <w:pStyle w:val="Tabloerikleri"/>
              <w:snapToGrid w:val="0"/>
              <w:jc w:val="center"/>
              <w:rPr>
                <w:b/>
                <w:bCs/>
              </w:rPr>
            </w:pPr>
          </w:p>
        </w:tc>
        <w:tc>
          <w:tcPr>
            <w:tcW w:w="1276" w:type="dxa"/>
            <w:tcBorders>
              <w:left w:val="single" w:sz="8" w:space="0" w:color="000000"/>
              <w:bottom w:val="single" w:sz="8" w:space="0" w:color="000000"/>
            </w:tcBorders>
            <w:shd w:val="clear" w:color="auto" w:fill="auto"/>
          </w:tcPr>
          <w:p w:rsidR="006D6D4C" w:rsidRDefault="006D6D4C">
            <w:pPr>
              <w:pStyle w:val="Tabloerikleri"/>
              <w:snapToGrid w:val="0"/>
              <w:jc w:val="center"/>
              <w:rPr>
                <w:b/>
                <w:bCs/>
              </w:rPr>
            </w:pPr>
          </w:p>
        </w:tc>
        <w:tc>
          <w:tcPr>
            <w:tcW w:w="1275" w:type="dxa"/>
            <w:tcBorders>
              <w:left w:val="single" w:sz="8" w:space="0" w:color="000000"/>
              <w:bottom w:val="single" w:sz="8" w:space="0" w:color="000000"/>
            </w:tcBorders>
            <w:shd w:val="clear" w:color="auto" w:fill="auto"/>
          </w:tcPr>
          <w:p w:rsidR="006D6D4C" w:rsidRDefault="006D6D4C">
            <w:pPr>
              <w:pStyle w:val="Tabloerikleri"/>
              <w:snapToGrid w:val="0"/>
              <w:jc w:val="center"/>
              <w:rPr>
                <w:b/>
                <w:bCs/>
              </w:rPr>
            </w:pPr>
          </w:p>
        </w:tc>
        <w:tc>
          <w:tcPr>
            <w:tcW w:w="1336" w:type="dxa"/>
            <w:tcBorders>
              <w:left w:val="single" w:sz="8" w:space="0" w:color="000000"/>
              <w:bottom w:val="single" w:sz="8" w:space="0" w:color="000000"/>
              <w:right w:val="single" w:sz="8" w:space="0" w:color="000000"/>
            </w:tcBorders>
            <w:shd w:val="clear" w:color="auto" w:fill="auto"/>
          </w:tcPr>
          <w:p w:rsidR="006D6D4C" w:rsidRDefault="006D6D4C">
            <w:pPr>
              <w:pStyle w:val="Tabloerikleri"/>
              <w:snapToGrid w:val="0"/>
              <w:jc w:val="center"/>
              <w:rPr>
                <w:b/>
                <w:bCs/>
              </w:rPr>
            </w:pPr>
          </w:p>
        </w:tc>
      </w:tr>
    </w:tbl>
    <w:p w:rsidR="006D6D4C" w:rsidRDefault="006D6D4C">
      <w:pPr>
        <w:tabs>
          <w:tab w:val="left" w:pos="960"/>
        </w:tabs>
        <w:ind w:left="284" w:right="-75" w:hanging="284"/>
      </w:pPr>
    </w:p>
    <w:p w:rsidR="006D6D4C" w:rsidRDefault="006D6D4C">
      <w:pPr>
        <w:ind w:left="284" w:right="-75" w:hanging="284"/>
      </w:pPr>
      <w:r>
        <w:rPr>
          <w:b/>
        </w:rPr>
        <w:t xml:space="preserve">4. </w:t>
      </w:r>
      <w:r>
        <w:rPr>
          <w:b/>
          <w:u w:val="single"/>
        </w:rPr>
        <w:t>Atatürkçülük ile İlgili Konuların Derslerde İşlenmesi:</w:t>
      </w:r>
      <w:r>
        <w:t xml:space="preserve"> Din Kültürü ve Ahlâk Bilgisi derslerinde,  </w:t>
      </w:r>
    </w:p>
    <w:p w:rsidR="006D6D4C" w:rsidRDefault="006D6D4C">
      <w:r>
        <w:t xml:space="preserve">Türkiye Cumhuriyetinin temel ilkelerini benimseyen ve özümseyen nesiller yetiştirilmesi için her   fırsatta Atatürk’ün genel olarak din ve özel olarak İslâm </w:t>
      </w:r>
      <w:proofErr w:type="spellStart"/>
      <w:r>
        <w:t>dînine</w:t>
      </w:r>
      <w:proofErr w:type="spellEnd"/>
      <w:r>
        <w:t xml:space="preserve"> olan saygısı kendi sözleriyle açıklanacak; onun tutuculuk, gericilik, yobazlık ve din istismarcılığına karşı olduğu; </w:t>
      </w:r>
      <w:proofErr w:type="spellStart"/>
      <w:r>
        <w:t>hurâfe</w:t>
      </w:r>
      <w:proofErr w:type="spellEnd"/>
      <w:r>
        <w:t xml:space="preserve">, safsata, ve </w:t>
      </w:r>
      <w:proofErr w:type="spellStart"/>
      <w:r>
        <w:t>cehâletle</w:t>
      </w:r>
      <w:proofErr w:type="spellEnd"/>
      <w:r>
        <w:t xml:space="preserve"> </w:t>
      </w:r>
      <w:proofErr w:type="spellStart"/>
      <w:r>
        <w:t>mücâdele</w:t>
      </w:r>
      <w:proofErr w:type="spellEnd"/>
      <w:r>
        <w:t xml:space="preserve"> ettiği anlatılacaktır. Atatürkçülükle ilgili konuların, Atatürk’ün söylev ve demeçlerinden faydalanılarak, gerektiğinde de “Okuma Parçası” şeklinde işlenmesi yoluna gidilecektir.    </w:t>
      </w:r>
    </w:p>
    <w:p w:rsidR="006D6D4C" w:rsidRDefault="006D6D4C">
      <w:r>
        <w:t xml:space="preserve">       Özellikle lâiklik kavramı ve Atatürk’ün lâiklik anlayışı öğrencilere doğru bir biçimde kavratılacaktır. </w:t>
      </w:r>
    </w:p>
    <w:p w:rsidR="006D6D4C" w:rsidRDefault="006D6D4C">
      <w:pPr>
        <w:tabs>
          <w:tab w:val="left" w:pos="960"/>
        </w:tabs>
      </w:pPr>
      <w:r>
        <w:t>Atatürkçülük ile ilgili bilgiler öğrencilere 2488 sayılı Tebliğler Dergisindeki esaslar doğrultusunda verilecektir.</w:t>
      </w:r>
    </w:p>
    <w:p w:rsidR="006D6D4C" w:rsidRDefault="006D6D4C">
      <w:pPr>
        <w:tabs>
          <w:tab w:val="left" w:pos="960"/>
        </w:tabs>
      </w:pPr>
    </w:p>
    <w:p w:rsidR="006D6D4C" w:rsidRDefault="006D6D4C">
      <w:r>
        <w:rPr>
          <w:b/>
          <w:bCs/>
        </w:rPr>
        <w:t xml:space="preserve">5. </w:t>
      </w:r>
      <w:r>
        <w:rPr>
          <w:b/>
          <w:bCs/>
          <w:u w:val="single"/>
        </w:rPr>
        <w:t xml:space="preserve">Öğretim Programlarında Belirtilen Kazanım ve Davranışların Gözden Geçirilmesi: </w:t>
      </w:r>
      <w:r>
        <w:t xml:space="preserve">Ders programlarında yer alan konu kazanımları gözden geçirildi. Sınıflarda konuların işlenişi </w:t>
      </w:r>
      <w:proofErr w:type="spellStart"/>
      <w:r>
        <w:t>esnâsında</w:t>
      </w:r>
      <w:proofErr w:type="spellEnd"/>
      <w:r>
        <w:t xml:space="preserve"> konu kazanımlarının sürekli göz önünde bulundurulması, sınav sorularının da bu kazanımlar esas alınarak hazırlanması kararlaştırıldı. Talim Terbiye Kurulu'nun 19/01/2018 </w:t>
      </w:r>
      <w:proofErr w:type="spellStart"/>
      <w:r>
        <w:t>târih</w:t>
      </w:r>
      <w:proofErr w:type="spellEnd"/>
      <w:r>
        <w:t xml:space="preserve"> ve 18 sayılı </w:t>
      </w:r>
      <w:proofErr w:type="spellStart"/>
      <w:r>
        <w:t>karârı</w:t>
      </w:r>
      <w:proofErr w:type="spellEnd"/>
      <w:r>
        <w:t xml:space="preserve"> ile </w:t>
      </w:r>
      <w:proofErr w:type="spellStart"/>
      <w:r>
        <w:t>kabûl</w:t>
      </w:r>
      <w:proofErr w:type="spellEnd"/>
      <w:r>
        <w:t xml:space="preserve"> edilen Ortaöğretim Din Kültürü ve Ahlâk Bilgisi Programının “Kazanım ve Açıklamaları” kısmında şu bilgiler yer almaktadır: “</w:t>
      </w:r>
      <w:r>
        <w:rPr>
          <w:rFonts w:eastAsia="Titillium-Thin"/>
        </w:rPr>
        <w:t xml:space="preserve">Kazanımlar; eğitim süreci sonucunda öğrencilerin edinecekleri bilgi, beceri, tutum ve değerleri </w:t>
      </w:r>
      <w:proofErr w:type="spellStart"/>
      <w:r>
        <w:rPr>
          <w:rFonts w:eastAsia="Titillium-Thin"/>
        </w:rPr>
        <w:t>ifâde</w:t>
      </w:r>
      <w:proofErr w:type="spellEnd"/>
      <w:r>
        <w:rPr>
          <w:rFonts w:eastAsia="Titillium-Thin"/>
        </w:rPr>
        <w:t xml:space="preserve"> eder. Programların en önemli unsuru olan kazanımlar; öğrencilerin gelişim düzeyleri, programın amaçları ve içeriği dikkate alınarak hazırlanmıştır. Öğrencilerin öğrenme başarıları, kazanımların edinilmesine bağlıdır. Öğretmenin görevi de bu kazanımların gerçekleşmesinde öğrencilere gerekli ortam ve imkânları sunarak öğrenme sürecine rehberlik etmektir. Kazanımlarla ilgili özellikle vurgulanması gereken konularla ve/</w:t>
      </w:r>
      <w:proofErr w:type="spellStart"/>
      <w:r>
        <w:rPr>
          <w:rFonts w:eastAsia="Titillium-Thin"/>
        </w:rPr>
        <w:t>veyâ</w:t>
      </w:r>
      <w:proofErr w:type="spellEnd"/>
      <w:r>
        <w:rPr>
          <w:rFonts w:eastAsia="Titillium-Thin"/>
        </w:rPr>
        <w:t xml:space="preserve"> sınırlamalarla ilgili açıklamalara kazanımı izleyen satırda yer verilmiştir. Kazanımların gerçekleşebilmesi için bu açıklamaların </w:t>
      </w:r>
      <w:proofErr w:type="spellStart"/>
      <w:r>
        <w:rPr>
          <w:rFonts w:eastAsia="Titillium-Thin"/>
        </w:rPr>
        <w:t>mutlakâ</w:t>
      </w:r>
      <w:proofErr w:type="spellEnd"/>
      <w:r>
        <w:rPr>
          <w:rFonts w:eastAsia="Titillium-Thin"/>
        </w:rPr>
        <w:t xml:space="preserve"> göz önünde bulundurulması gerekir. Kazanımlar, ünitelere göre numaralandırılmıştır.”</w:t>
      </w:r>
    </w:p>
    <w:p w:rsidR="006D6D4C" w:rsidRDefault="006D6D4C">
      <w:pPr>
        <w:tabs>
          <w:tab w:val="left" w:pos="708"/>
          <w:tab w:val="left" w:pos="1416"/>
          <w:tab w:val="left" w:pos="2124"/>
          <w:tab w:val="left" w:pos="2832"/>
          <w:tab w:val="left" w:pos="3540"/>
          <w:tab w:val="left" w:pos="4248"/>
          <w:tab w:val="left" w:pos="4956"/>
          <w:tab w:val="left" w:pos="5664"/>
          <w:tab w:val="left" w:pos="6372"/>
          <w:tab w:val="left" w:pos="7830"/>
        </w:tabs>
      </w:pPr>
    </w:p>
    <w:p w:rsidR="006D6D4C" w:rsidRDefault="006D6D4C">
      <w:r>
        <w:rPr>
          <w:b/>
        </w:rPr>
        <w:t xml:space="preserve">6. </w:t>
      </w:r>
      <w:r>
        <w:rPr>
          <w:b/>
          <w:u w:val="single"/>
        </w:rPr>
        <w:t>İkinci Dönem Yapılacak Yazılı Yoklamalar:</w:t>
      </w:r>
      <w:r>
        <w:rPr>
          <w:b/>
        </w:rPr>
        <w:t xml:space="preserve"> </w:t>
      </w:r>
      <w:r>
        <w:t xml:space="preserve">Birinci dönem başında alınan kararlar doğrultusunda yazılı değerlendirmeler her sınıf için geçerli olmak üzere iki adet yapılacaktır. Yazılı sınavlarda konuların özelliklerine göre 10 ilâ 50 arasında değişebilecek miktarda soru sorulabilecektir. Yazılı sınavlarda, mümkün olduğunca farklı soru tipleri (açık uçlu, çoktan seçmeli, boşluk doldurma, doğru - yanlış, karşılaştırmalı vb.) hazırlanıp sorulmasına gayret edilecektir. İkinci dönem yazılılarından bir </w:t>
      </w:r>
      <w:proofErr w:type="spellStart"/>
      <w:r>
        <w:t>tânesinin</w:t>
      </w:r>
      <w:proofErr w:type="spellEnd"/>
      <w:r>
        <w:t xml:space="preserve"> soruları “açık uçlu” soru tipi olarak sorulacaktır. Soruların hazırlanmasında göz önünde tutulacak öncelikli husus; ders/konu kazanımlarının ne ölçüde gerçekleştirilebildiğini ölçmeye yönelik olacaktır.      </w:t>
      </w:r>
    </w:p>
    <w:p w:rsidR="006D6D4C" w:rsidRDefault="006D6D4C"/>
    <w:p w:rsidR="006D6D4C" w:rsidRDefault="006D6D4C">
      <w:pPr>
        <w:rPr>
          <w:rFonts w:eastAsia="Calibri"/>
          <w:b/>
          <w:color w:val="000000"/>
        </w:rPr>
      </w:pPr>
      <w:r>
        <w:rPr>
          <w:b/>
        </w:rPr>
        <w:lastRenderedPageBreak/>
        <w:t xml:space="preserve">7. </w:t>
      </w:r>
      <w:r>
        <w:rPr>
          <w:b/>
          <w:u w:val="single"/>
        </w:rPr>
        <w:t>Öğrencilere Verilecek Performans Puanları ve Performans Çalışmaları Hakkında Yapılacak İşlemler</w:t>
      </w:r>
      <w:r>
        <w:rPr>
          <w:b/>
        </w:rPr>
        <w:t xml:space="preserve">: </w:t>
      </w:r>
      <w:r>
        <w:rPr>
          <w:color w:val="000000"/>
        </w:rPr>
        <w:t>Sınıf içi performans puanlarının belirlenmesinde öğrencilerin derse katılımı, dinlemesi, soru sorması, cevap vermesi, ders araçlarını yanında bulundurmaları, arkadaş, okul personeli ve öğretmenlerine karşı tutum ve davranışları gibi hususlar göz önünde bulundurulacaktır. Öğrencilere verilecek performans ve  proje çalışmaları, birinci dönem başı zümre tutanaklarında yer alan kriterlere göre değerlendirilecektir.</w:t>
      </w:r>
    </w:p>
    <w:p w:rsidR="006D6D4C" w:rsidRDefault="006D6D4C">
      <w:r>
        <w:rPr>
          <w:rFonts w:eastAsia="Calibri"/>
          <w:b/>
          <w:color w:val="000000"/>
        </w:rPr>
        <w:t xml:space="preserve">    </w:t>
      </w:r>
      <w:r>
        <w:rPr>
          <w:rFonts w:eastAsia="Calibri"/>
          <w:color w:val="000000"/>
        </w:rPr>
        <w:t xml:space="preserve"> Din kültürü ve Ahlâk Bilgisi dersi 2. dönem performans konuları; </w:t>
      </w:r>
      <w:proofErr w:type="spellStart"/>
      <w:r>
        <w:rPr>
          <w:rFonts w:eastAsia="Calibri"/>
          <w:color w:val="000000"/>
        </w:rPr>
        <w:t>Kur'ân</w:t>
      </w:r>
      <w:proofErr w:type="spellEnd"/>
      <w:r>
        <w:rPr>
          <w:rFonts w:eastAsia="Calibri"/>
          <w:color w:val="000000"/>
        </w:rPr>
        <w:t xml:space="preserve">-ı Kerîm'in </w:t>
      </w:r>
      <w:proofErr w:type="spellStart"/>
      <w:r>
        <w:rPr>
          <w:rFonts w:eastAsia="Calibri"/>
          <w:color w:val="000000"/>
        </w:rPr>
        <w:t>sûrelerini</w:t>
      </w:r>
      <w:proofErr w:type="spellEnd"/>
      <w:r>
        <w:rPr>
          <w:rFonts w:eastAsia="Calibri"/>
          <w:color w:val="000000"/>
        </w:rPr>
        <w:t xml:space="preserve"> tanımaya yönelik olarak, bir öğrenciye duruma göre bir veya birkaç </w:t>
      </w:r>
      <w:proofErr w:type="spellStart"/>
      <w:r>
        <w:rPr>
          <w:rFonts w:eastAsia="Calibri"/>
          <w:color w:val="000000"/>
        </w:rPr>
        <w:t>sûre</w:t>
      </w:r>
      <w:proofErr w:type="spellEnd"/>
      <w:r>
        <w:rPr>
          <w:rFonts w:eastAsia="Calibri"/>
          <w:color w:val="000000"/>
        </w:rPr>
        <w:t xml:space="preserve"> hakkında bilgi toplaması görevi verilecektir. Performans görevlerinden her iki yazılıda da soru/sorular sorulabilecektir.</w:t>
      </w:r>
    </w:p>
    <w:p w:rsidR="006D6D4C" w:rsidRDefault="006D6D4C">
      <w:pPr>
        <w:tabs>
          <w:tab w:val="left" w:pos="960"/>
        </w:tabs>
        <w:ind w:left="284" w:hanging="284"/>
        <w:rPr>
          <w:b/>
        </w:rPr>
      </w:pPr>
      <w:r>
        <w:t xml:space="preserve">   </w:t>
      </w:r>
    </w:p>
    <w:p w:rsidR="006D6D4C" w:rsidRDefault="006D6D4C">
      <w:r>
        <w:rPr>
          <w:b/>
        </w:rPr>
        <w:t xml:space="preserve">8. </w:t>
      </w:r>
      <w:r>
        <w:rPr>
          <w:b/>
          <w:u w:val="single"/>
        </w:rPr>
        <w:t>Diğer Ders ve Zümre Öğretmenleriyle Yapılacak İşbirliği:</w:t>
      </w:r>
      <w:r>
        <w:rPr>
          <w:b/>
        </w:rPr>
        <w:t xml:space="preserve"> </w:t>
      </w:r>
      <w:r>
        <w:rPr>
          <w:rFonts w:cs="Arial"/>
        </w:rPr>
        <w:t>“Gönül Coğrafyamız”, “Anadolu'da İslâm” üniteleri ve Atatürkçülük ile ilgili konular işlenirken</w:t>
      </w:r>
      <w:r>
        <w:rPr>
          <w:rFonts w:cs="Arial"/>
          <w:sz w:val="40"/>
          <w:szCs w:val="40"/>
        </w:rPr>
        <w:t xml:space="preserve"> </w:t>
      </w:r>
      <w:proofErr w:type="spellStart"/>
      <w:r>
        <w:rPr>
          <w:rFonts w:cs="Arial"/>
        </w:rPr>
        <w:t>Târih</w:t>
      </w:r>
      <w:proofErr w:type="spellEnd"/>
      <w:r>
        <w:rPr>
          <w:rFonts w:cs="Arial"/>
        </w:rPr>
        <w:t xml:space="preserve">; “İslâm Düşüncesinde Tasavvufî Yorumlar” ünitesi işlenirken Türk Dili ve </w:t>
      </w:r>
      <w:proofErr w:type="spellStart"/>
      <w:r>
        <w:rPr>
          <w:rFonts w:cs="Arial"/>
        </w:rPr>
        <w:t>Edebiyâtı</w:t>
      </w:r>
      <w:proofErr w:type="spellEnd"/>
      <w:r>
        <w:rPr>
          <w:rFonts w:cs="Arial"/>
        </w:rPr>
        <w:t xml:space="preserve">; “Bilgi ve İnanç”, “Din ve Hayat”, “Ahlâkî Tutum ve Davranışlar”, “İnançla ilgili Meseleler”, “İslâm ve Bilim” üniteleri işlenirken Felsefe, Müzik; “İslâm ve </w:t>
      </w:r>
      <w:proofErr w:type="spellStart"/>
      <w:r>
        <w:rPr>
          <w:rFonts w:cs="Arial"/>
        </w:rPr>
        <w:t>İbâdet</w:t>
      </w:r>
      <w:proofErr w:type="spellEnd"/>
      <w:r>
        <w:rPr>
          <w:rFonts w:cs="Arial"/>
        </w:rPr>
        <w:t xml:space="preserve">” , “Din ve Hayat” üniteleri işlenirken Biyoloji/Sağlık Bilgisi; “Gönül Coğrafyamız” ünitesi işlenirken Coğrafya öğretmenleriyle işbirliği yapılması kararlaştırıldı. Konuların öğrenciler tarafından daha iyi anlaşılmasını sağlamak için yerine göre bu zümre öğretmenlerinden bilgi talep edilmesi, yerine göre öğrencilerin bu öğretmenlere yönlendirilmesi, yerine göre de yapılması muhtemel gezi </w:t>
      </w:r>
      <w:proofErr w:type="spellStart"/>
      <w:r>
        <w:rPr>
          <w:rFonts w:cs="Arial"/>
        </w:rPr>
        <w:t>faâliyetlerinde</w:t>
      </w:r>
      <w:proofErr w:type="spellEnd"/>
      <w:r>
        <w:rPr>
          <w:rFonts w:cs="Arial"/>
        </w:rPr>
        <w:t xml:space="preserve"> işbirliği ve birlikte hareket etmenin uygun olacağı kararlaştırıldı.</w:t>
      </w:r>
    </w:p>
    <w:p w:rsidR="006D6D4C" w:rsidRDefault="006D6D4C">
      <w:pPr>
        <w:tabs>
          <w:tab w:val="left" w:pos="960"/>
        </w:tabs>
      </w:pPr>
    </w:p>
    <w:p w:rsidR="006D6D4C" w:rsidRDefault="006D6D4C">
      <w:r>
        <w:rPr>
          <w:b/>
        </w:rPr>
        <w:t xml:space="preserve">9. </w:t>
      </w:r>
      <w:r>
        <w:rPr>
          <w:b/>
          <w:u w:val="single"/>
        </w:rPr>
        <w:t>Öğrencilerdeki Davranış Bozukluklarının Giderilmesi İçin Alınacak Önlemler</w:t>
      </w:r>
      <w:r>
        <w:rPr>
          <w:b/>
        </w:rPr>
        <w:t xml:space="preserve">: </w:t>
      </w:r>
      <w:r>
        <w:t xml:space="preserve">Konuların işlenişi sırasında sık sık ahlâkî hususlara değinilecek; öğrencilerde görülebilecek davranış  bozukluklarının ve çirkin konuşmaların giderilmesi  için gayret edilecek, gerekirse öğrenciyle birebir görüşülecektir. Davranış bozukluklarının ve çirkin konuşmaların sebebinin </w:t>
      </w:r>
      <w:proofErr w:type="spellStart"/>
      <w:r>
        <w:t>tespîti</w:t>
      </w:r>
      <w:proofErr w:type="spellEnd"/>
      <w:r>
        <w:t xml:space="preserve"> ve ortadan kaldırılması için okul </w:t>
      </w:r>
      <w:proofErr w:type="spellStart"/>
      <w:r>
        <w:t>idâresi</w:t>
      </w:r>
      <w:proofErr w:type="spellEnd"/>
      <w:r>
        <w:t xml:space="preserve">, okul rehberlik servisi, onur kurulu, öğrenci </w:t>
      </w:r>
      <w:proofErr w:type="spellStart"/>
      <w:r>
        <w:t>velîsi</w:t>
      </w:r>
      <w:proofErr w:type="spellEnd"/>
      <w:r>
        <w:t xml:space="preserve">, diğer zümre öğretmenleri ve diğer öğrencilerle durumun niteliğine göre iş birliğine gidilecektir. Öğrencilere iyi bir genel ahlâk anlayışı kazandırılmaya çalışılacaktır. Sağlam karakterli, doğru sözlü, dürüst, erdemli  ve kötü alışkanlıklardan uzak yaşayan, </w:t>
      </w:r>
      <w:proofErr w:type="spellStart"/>
      <w:r>
        <w:t>Türkçe'yi</w:t>
      </w:r>
      <w:proofErr w:type="spellEnd"/>
      <w:r>
        <w:t xml:space="preserve"> güzel ve edebe uygun konuşan öğrenciler yetiştirmek için öğrencilerin ahlâkî durumları ile konuşmaları okul içinde ve dışında mümkün mertebe gözlemlenecek, olumsuz söz ve davranışlar sergileyen öğrenciler </w:t>
      </w:r>
      <w:proofErr w:type="spellStart"/>
      <w:r>
        <w:t>tespît</w:t>
      </w:r>
      <w:proofErr w:type="spellEnd"/>
      <w:r>
        <w:t xml:space="preserve"> edildiğinde, uygun bir yaklaşımla bu olumsuz söz ve davranışların giderilmesi için azamî gayret gösterilecektir. </w:t>
      </w:r>
    </w:p>
    <w:p w:rsidR="006D6D4C" w:rsidRDefault="006D6D4C">
      <w:pPr>
        <w:tabs>
          <w:tab w:val="left" w:pos="960"/>
        </w:tabs>
      </w:pPr>
    </w:p>
    <w:p w:rsidR="006D6D4C" w:rsidRDefault="006D6D4C">
      <w:pPr>
        <w:tabs>
          <w:tab w:val="left" w:pos="960"/>
        </w:tabs>
      </w:pPr>
      <w:r>
        <w:rPr>
          <w:b/>
        </w:rPr>
        <w:t xml:space="preserve">10. </w:t>
      </w:r>
      <w:r>
        <w:rPr>
          <w:b/>
          <w:bCs/>
          <w:u w:val="single"/>
        </w:rPr>
        <w:t xml:space="preserve">Öğrencilerin Yanlış İnanç ve </w:t>
      </w:r>
      <w:proofErr w:type="spellStart"/>
      <w:r>
        <w:rPr>
          <w:b/>
          <w:bCs/>
          <w:u w:val="single"/>
        </w:rPr>
        <w:t>Hurâfelerden</w:t>
      </w:r>
      <w:proofErr w:type="spellEnd"/>
      <w:r>
        <w:rPr>
          <w:b/>
          <w:bCs/>
          <w:u w:val="single"/>
        </w:rPr>
        <w:t xml:space="preserve"> Korunabilmesi İçin Alınacak Tedbirler:</w:t>
      </w:r>
      <w:r>
        <w:rPr>
          <w:b/>
          <w:bCs/>
        </w:rPr>
        <w:t xml:space="preserve">   </w:t>
      </w:r>
      <w:r>
        <w:t xml:space="preserve">Öğrencilerimizin İslâm </w:t>
      </w:r>
      <w:proofErr w:type="spellStart"/>
      <w:r>
        <w:t>dîninin</w:t>
      </w:r>
      <w:proofErr w:type="spellEnd"/>
      <w:r>
        <w:t xml:space="preserve"> temel bilgi kaynağı </w:t>
      </w:r>
      <w:proofErr w:type="spellStart"/>
      <w:r>
        <w:t>Kur’ân</w:t>
      </w:r>
      <w:proofErr w:type="spellEnd"/>
      <w:r>
        <w:t xml:space="preserve">-ı Kerîm'e göre doğru inanç, doğru bilgi, doğru düşünce, doğru davranışlar elde edebilmesi için azamî gayret sarf edilecek; bu arada </w:t>
      </w:r>
      <w:proofErr w:type="spellStart"/>
      <w:r>
        <w:t>dînî</w:t>
      </w:r>
      <w:proofErr w:type="spellEnd"/>
      <w:r>
        <w:t xml:space="preserve"> inanç ve bilgilerinin yanlış bilgi ve </w:t>
      </w:r>
      <w:proofErr w:type="spellStart"/>
      <w:r>
        <w:t>hurâfelerden</w:t>
      </w:r>
      <w:proofErr w:type="spellEnd"/>
      <w:r>
        <w:t xml:space="preserve"> korunması amacıyla; toplumda var olduğu bilinen veya öğrencilerin soru ve anlatımlarından </w:t>
      </w:r>
      <w:proofErr w:type="spellStart"/>
      <w:r>
        <w:t>tespît</w:t>
      </w:r>
      <w:proofErr w:type="spellEnd"/>
      <w:r>
        <w:t xml:space="preserve"> edilen yanlışlıklar hemen düzeltilecek, bu konuda </w:t>
      </w:r>
      <w:proofErr w:type="spellStart"/>
      <w:r>
        <w:t>Kur’ân</w:t>
      </w:r>
      <w:proofErr w:type="spellEnd"/>
      <w:r>
        <w:t xml:space="preserve">-ı Kerîm </w:t>
      </w:r>
      <w:proofErr w:type="spellStart"/>
      <w:r>
        <w:t>meâlinden</w:t>
      </w:r>
      <w:proofErr w:type="spellEnd"/>
      <w:r>
        <w:t xml:space="preserve"> ve Hz. Peygamber'in </w:t>
      </w:r>
      <w:proofErr w:type="spellStart"/>
      <w:r>
        <w:t>örnekliliğinden</w:t>
      </w:r>
      <w:proofErr w:type="spellEnd"/>
      <w:r>
        <w:t xml:space="preserve"> sürekli </w:t>
      </w:r>
      <w:proofErr w:type="spellStart"/>
      <w:r>
        <w:t>istifâde</w:t>
      </w:r>
      <w:proofErr w:type="spellEnd"/>
      <w:r>
        <w:t xml:space="preserve"> edilecek ve ders konularının aralarında, konularla ilgili veya öğrencilerin istek ve ihtiyaçlarına göre </w:t>
      </w:r>
      <w:proofErr w:type="spellStart"/>
      <w:r>
        <w:t>Kur’ân</w:t>
      </w:r>
      <w:proofErr w:type="spellEnd"/>
      <w:r>
        <w:t xml:space="preserve"> </w:t>
      </w:r>
      <w:proofErr w:type="spellStart"/>
      <w:r>
        <w:t>meâli</w:t>
      </w:r>
      <w:proofErr w:type="spellEnd"/>
      <w:r>
        <w:t xml:space="preserve">  okunmak </w:t>
      </w:r>
      <w:proofErr w:type="spellStart"/>
      <w:r>
        <w:t>sûretiyle</w:t>
      </w:r>
      <w:proofErr w:type="spellEnd"/>
      <w:r>
        <w:t xml:space="preserve"> İslâm hakkında, öğrencilerin doğrudan </w:t>
      </w:r>
      <w:proofErr w:type="spellStart"/>
      <w:r>
        <w:t>Kur’ân’dan</w:t>
      </w:r>
      <w:proofErr w:type="spellEnd"/>
      <w:r>
        <w:t xml:space="preserve"> bilgi edinmeleri sağlanacaktır. İslâm’ın akla, ilme, düşünmeye, </w:t>
      </w:r>
      <w:proofErr w:type="spellStart"/>
      <w:r>
        <w:t>muhâkemeye</w:t>
      </w:r>
      <w:proofErr w:type="spellEnd"/>
      <w:r>
        <w:t xml:space="preserve">, kişisel </w:t>
      </w:r>
      <w:proofErr w:type="spellStart"/>
      <w:r>
        <w:t>muhâsebeye</w:t>
      </w:r>
      <w:proofErr w:type="spellEnd"/>
      <w:r>
        <w:t xml:space="preserve">, çalışmaya, el emeği - alın teri ile hak ederek elde edilen helâl kazanca ve özgür </w:t>
      </w:r>
      <w:proofErr w:type="spellStart"/>
      <w:r>
        <w:t>irâdeye</w:t>
      </w:r>
      <w:proofErr w:type="spellEnd"/>
      <w:r>
        <w:t xml:space="preserve">/hürriyete verdiği önem her fırsatta vurgulanacak ve İslâmî bilgilerde, İslâm’a </w:t>
      </w:r>
      <w:proofErr w:type="spellStart"/>
      <w:r>
        <w:t>âit</w:t>
      </w:r>
      <w:proofErr w:type="spellEnd"/>
      <w:r>
        <w:t xml:space="preserve"> kural ve prensiplerde akıl, mantık, </w:t>
      </w:r>
      <w:proofErr w:type="spellStart"/>
      <w:r>
        <w:t>vicdân</w:t>
      </w:r>
      <w:proofErr w:type="spellEnd"/>
      <w:r>
        <w:t xml:space="preserve">, fıtrat, </w:t>
      </w:r>
      <w:proofErr w:type="spellStart"/>
      <w:r>
        <w:t>iz’ân</w:t>
      </w:r>
      <w:proofErr w:type="spellEnd"/>
      <w:r>
        <w:t xml:space="preserve"> ve </w:t>
      </w:r>
      <w:proofErr w:type="spellStart"/>
      <w:r>
        <w:t>insâf</w:t>
      </w:r>
      <w:proofErr w:type="spellEnd"/>
      <w:r>
        <w:t xml:space="preserve"> dışı </w:t>
      </w:r>
      <w:proofErr w:type="spellStart"/>
      <w:r>
        <w:t>veyâ</w:t>
      </w:r>
      <w:proofErr w:type="spellEnd"/>
      <w:r>
        <w:t xml:space="preserve"> ilimle/bilimle çatışan yönlerin olmadığı yeri geldikçe çeşitli </w:t>
      </w:r>
      <w:proofErr w:type="spellStart"/>
      <w:r>
        <w:t>misâllerle</w:t>
      </w:r>
      <w:proofErr w:type="spellEnd"/>
      <w:r>
        <w:t xml:space="preserve"> öğrencilere açıklanacaktır.         </w:t>
      </w:r>
    </w:p>
    <w:p w:rsidR="006D6D4C" w:rsidRDefault="006D6D4C">
      <w:pPr>
        <w:tabs>
          <w:tab w:val="left" w:pos="960"/>
        </w:tabs>
      </w:pPr>
    </w:p>
    <w:p w:rsidR="006D6D4C" w:rsidRDefault="006D6D4C"/>
    <w:p w:rsidR="006D6D4C" w:rsidRDefault="006D6D4C"/>
    <w:p w:rsidR="006D6D4C" w:rsidRDefault="006D6D4C"/>
    <w:p w:rsidR="006D6D4C" w:rsidRDefault="006D6D4C"/>
    <w:p w:rsidR="006D6D4C" w:rsidRDefault="006D6D4C">
      <w:pPr>
        <w:rPr>
          <w:b/>
        </w:rPr>
      </w:pPr>
      <w:r>
        <w:rPr>
          <w:b/>
        </w:rPr>
        <w:t xml:space="preserve">11. </w:t>
      </w:r>
      <w:r>
        <w:rPr>
          <w:b/>
          <w:u w:val="single"/>
        </w:rPr>
        <w:t>Yapılan Tespitlerin ve Alınan Kararların Özeti:</w:t>
      </w:r>
    </w:p>
    <w:p w:rsidR="006D6D4C" w:rsidRDefault="006D6D4C">
      <w:pPr>
        <w:rPr>
          <w:b/>
          <w:bCs/>
        </w:rPr>
      </w:pPr>
      <w:r>
        <w:rPr>
          <w:b/>
        </w:rPr>
        <w:t xml:space="preserve">      1. </w:t>
      </w:r>
      <w:r>
        <w:t xml:space="preserve">Birinci dönem başı zümre toplantısı tutanakları ve alınan kararlar okunmuştur.                                                            </w:t>
      </w:r>
    </w:p>
    <w:p w:rsidR="006D6D4C" w:rsidRDefault="006D6D4C">
      <w:pPr>
        <w:rPr>
          <w:b/>
        </w:rPr>
      </w:pPr>
      <w:r>
        <w:rPr>
          <w:b/>
          <w:bCs/>
        </w:rPr>
        <w:t xml:space="preserve">      2.</w:t>
      </w:r>
      <w:r>
        <w:t xml:space="preserve"> Birinci dönem için alınan kararların başarıyla uygulandığı </w:t>
      </w:r>
      <w:proofErr w:type="spellStart"/>
      <w:r>
        <w:t>tespît</w:t>
      </w:r>
      <w:proofErr w:type="spellEnd"/>
      <w:r>
        <w:t xml:space="preserve"> edilmiştir.</w:t>
      </w:r>
    </w:p>
    <w:p w:rsidR="006D6D4C" w:rsidRDefault="006D6D4C">
      <w:pPr>
        <w:rPr>
          <w:b/>
        </w:rPr>
      </w:pPr>
      <w:r>
        <w:rPr>
          <w:b/>
        </w:rPr>
        <w:t xml:space="preserve">      3. </w:t>
      </w:r>
      <w:r>
        <w:t xml:space="preserve">Birinci dönemdeki öğrenci başarısının </w:t>
      </w:r>
      <w:proofErr w:type="spellStart"/>
      <w:r>
        <w:t>memnûniyet</w:t>
      </w:r>
      <w:proofErr w:type="spellEnd"/>
      <w:r>
        <w:t xml:space="preserve"> verici bir seviyede olduğu görülmüştür.</w:t>
      </w:r>
    </w:p>
    <w:p w:rsidR="006D6D4C" w:rsidRDefault="006D6D4C">
      <w:pPr>
        <w:rPr>
          <w:b/>
        </w:rPr>
      </w:pPr>
      <w:r>
        <w:rPr>
          <w:b/>
        </w:rPr>
        <w:t xml:space="preserve">      4. </w:t>
      </w:r>
      <w:r>
        <w:t>İkinci dönemde de yüksek bir başarının gerçekleşmesi için gayret edilecektir.</w:t>
      </w:r>
    </w:p>
    <w:p w:rsidR="006D6D4C" w:rsidRDefault="006D6D4C">
      <w:r>
        <w:rPr>
          <w:b/>
        </w:rPr>
        <w:lastRenderedPageBreak/>
        <w:t xml:space="preserve">      5. </w:t>
      </w:r>
      <w:r>
        <w:t>Atatürkçülükle ilgili konular yeri geldikçe derslerde işlenecektir.</w:t>
      </w:r>
    </w:p>
    <w:p w:rsidR="006D6D4C" w:rsidRDefault="006D6D4C">
      <w:pPr>
        <w:rPr>
          <w:b/>
          <w:bCs/>
        </w:rPr>
      </w:pPr>
      <w:r>
        <w:t xml:space="preserve">    </w:t>
      </w:r>
      <w:r>
        <w:rPr>
          <w:b/>
          <w:bCs/>
        </w:rPr>
        <w:t xml:space="preserve">  6. </w:t>
      </w:r>
      <w:r>
        <w:t>Öğretim programlarında belirtilen kazanım ve davranışlar gözden geçirilmiştir.</w:t>
      </w:r>
    </w:p>
    <w:p w:rsidR="006D6D4C" w:rsidRDefault="006D6D4C">
      <w:pPr>
        <w:rPr>
          <w:b/>
        </w:rPr>
      </w:pPr>
      <w:r>
        <w:rPr>
          <w:b/>
          <w:bCs/>
        </w:rPr>
        <w:t xml:space="preserve">      7. </w:t>
      </w:r>
      <w:r>
        <w:t>Kazanım ve davranışların temini için azamî gayret gösterilecektir.</w:t>
      </w:r>
    </w:p>
    <w:p w:rsidR="006D6D4C" w:rsidRDefault="006D6D4C">
      <w:r>
        <w:rPr>
          <w:b/>
        </w:rPr>
        <w:t xml:space="preserve">      8. </w:t>
      </w:r>
      <w:r>
        <w:t xml:space="preserve">İkinci dönemde her dersten iki yazılı yoklama yapılacaktır. Bir yazılıda açık uçlu sorular </w:t>
      </w:r>
    </w:p>
    <w:p w:rsidR="006D6D4C" w:rsidRDefault="006D6D4C">
      <w:pPr>
        <w:rPr>
          <w:b/>
        </w:rPr>
      </w:pPr>
      <w:r>
        <w:t xml:space="preserve">          sorulacaktır.    </w:t>
      </w:r>
    </w:p>
    <w:p w:rsidR="006D6D4C" w:rsidRDefault="006D6D4C">
      <w:pPr>
        <w:rPr>
          <w:b/>
        </w:rPr>
      </w:pPr>
      <w:r>
        <w:rPr>
          <w:b/>
        </w:rPr>
        <w:t xml:space="preserve">      9. </w:t>
      </w:r>
      <w:r>
        <w:t>Yazılı sınavlarda soruların çok ve çeşitli olmasına özen gösterilecektir.</w:t>
      </w:r>
    </w:p>
    <w:p w:rsidR="006D6D4C" w:rsidRDefault="006D6D4C">
      <w:pPr>
        <w:rPr>
          <w:b/>
        </w:rPr>
      </w:pPr>
      <w:r>
        <w:rPr>
          <w:b/>
        </w:rPr>
        <w:t xml:space="preserve">      10. </w:t>
      </w:r>
      <w:r>
        <w:t>İkinci dönemde her öğrenci için iki adet performans puanı verilecektir.</w:t>
      </w:r>
    </w:p>
    <w:p w:rsidR="006D6D4C" w:rsidRDefault="006D6D4C">
      <w:pPr>
        <w:rPr>
          <w:b/>
        </w:rPr>
      </w:pPr>
      <w:r>
        <w:rPr>
          <w:b/>
        </w:rPr>
        <w:t xml:space="preserve">      11. </w:t>
      </w:r>
      <w:r>
        <w:t>Konuların durumuna göre çeşitli zümrelerle işbirliğine gidilecektir.</w:t>
      </w:r>
    </w:p>
    <w:p w:rsidR="006D6D4C" w:rsidRDefault="006D6D4C">
      <w:pPr>
        <w:rPr>
          <w:b/>
        </w:rPr>
      </w:pPr>
      <w:r>
        <w:rPr>
          <w:b/>
        </w:rPr>
        <w:t xml:space="preserve">      12. </w:t>
      </w:r>
      <w:r>
        <w:t>Öğrencilerde görülebilecek davranış bozukluklarının giderilmesi için çaba sarf edilecektir.</w:t>
      </w:r>
    </w:p>
    <w:p w:rsidR="006D6D4C" w:rsidRDefault="006D6D4C">
      <w:r>
        <w:rPr>
          <w:b/>
        </w:rPr>
        <w:t xml:space="preserve">      13. </w:t>
      </w:r>
      <w:r>
        <w:t>Öğrencilerin</w:t>
      </w:r>
      <w:r>
        <w:rPr>
          <w:b/>
        </w:rPr>
        <w:t xml:space="preserve"> </w:t>
      </w:r>
      <w:r>
        <w:t xml:space="preserve">çevreden edindikleri yanlış </w:t>
      </w:r>
      <w:proofErr w:type="spellStart"/>
      <w:r>
        <w:t>dînî</w:t>
      </w:r>
      <w:proofErr w:type="spellEnd"/>
      <w:r>
        <w:t xml:space="preserve"> inanç ve bilgiler uygun bir yaklaşımla   </w:t>
      </w:r>
    </w:p>
    <w:p w:rsidR="006D6D4C" w:rsidRDefault="006D6D4C">
      <w:r>
        <w:t xml:space="preserve">            düzeltilecektir.</w:t>
      </w:r>
    </w:p>
    <w:p w:rsidR="006D6D4C" w:rsidRDefault="006D6D4C">
      <w:r>
        <w:t xml:space="preserve">      </w:t>
      </w:r>
      <w:r>
        <w:rPr>
          <w:b/>
          <w:bCs/>
        </w:rPr>
        <w:t>14.</w:t>
      </w:r>
      <w:r>
        <w:t xml:space="preserve"> İslâm dininin akla, ilme, düşünmeye, </w:t>
      </w:r>
      <w:proofErr w:type="spellStart"/>
      <w:r>
        <w:t>muhâkemeye</w:t>
      </w:r>
      <w:proofErr w:type="spellEnd"/>
      <w:r>
        <w:t xml:space="preserve">, </w:t>
      </w:r>
      <w:proofErr w:type="spellStart"/>
      <w:r>
        <w:t>muhâsebeye</w:t>
      </w:r>
      <w:proofErr w:type="spellEnd"/>
      <w:r>
        <w:t xml:space="preserve">, çalışmaya, el emeği - alın teri ile </w:t>
      </w:r>
    </w:p>
    <w:p w:rsidR="006D6D4C" w:rsidRDefault="006D6D4C">
      <w:pPr>
        <w:rPr>
          <w:b/>
          <w:bCs/>
        </w:rPr>
      </w:pPr>
      <w:r>
        <w:t xml:space="preserve">            hak ederek elde edilen helâl kazanca ve özgür </w:t>
      </w:r>
      <w:proofErr w:type="spellStart"/>
      <w:r>
        <w:t>irâdeye</w:t>
      </w:r>
      <w:proofErr w:type="spellEnd"/>
      <w:r>
        <w:t xml:space="preserve"> verdiği önem her fırsatta vurgulanacaktır.</w:t>
      </w:r>
    </w:p>
    <w:p w:rsidR="006D6D4C" w:rsidRDefault="006D6D4C">
      <w:r>
        <w:rPr>
          <w:b/>
          <w:bCs/>
        </w:rPr>
        <w:t xml:space="preserve">      15. </w:t>
      </w:r>
      <w:r>
        <w:t xml:space="preserve">İslâmî bilgilerde, İslâm’a </w:t>
      </w:r>
      <w:proofErr w:type="spellStart"/>
      <w:r>
        <w:t>âit</w:t>
      </w:r>
      <w:proofErr w:type="spellEnd"/>
      <w:r>
        <w:t xml:space="preserve"> kural ve prensiplerde akıl, mantık, </w:t>
      </w:r>
      <w:proofErr w:type="spellStart"/>
      <w:r>
        <w:t>vicdân</w:t>
      </w:r>
      <w:proofErr w:type="spellEnd"/>
      <w:r>
        <w:t xml:space="preserve">, fıtrat, </w:t>
      </w:r>
      <w:proofErr w:type="spellStart"/>
      <w:r>
        <w:t>iz’ân</w:t>
      </w:r>
      <w:proofErr w:type="spellEnd"/>
      <w:r>
        <w:t xml:space="preserve"> ve </w:t>
      </w:r>
      <w:proofErr w:type="spellStart"/>
      <w:r>
        <w:t>insâf</w:t>
      </w:r>
      <w:proofErr w:type="spellEnd"/>
      <w:r>
        <w:t xml:space="preserve"> dışı  </w:t>
      </w:r>
    </w:p>
    <w:p w:rsidR="006D6D4C" w:rsidRDefault="006D6D4C">
      <w:r>
        <w:t xml:space="preserve">            </w:t>
      </w:r>
      <w:proofErr w:type="spellStart"/>
      <w:r>
        <w:t>veyâ</w:t>
      </w:r>
      <w:proofErr w:type="spellEnd"/>
      <w:r>
        <w:t xml:space="preserve"> ilimle/bilimle çatışan yönlerin olmadığı yeri geldikçe çeşitli </w:t>
      </w:r>
      <w:proofErr w:type="spellStart"/>
      <w:r>
        <w:t>misâllerle</w:t>
      </w:r>
      <w:proofErr w:type="spellEnd"/>
      <w:r>
        <w:t xml:space="preserve"> öğrencilere  </w:t>
      </w:r>
    </w:p>
    <w:p w:rsidR="006D6D4C" w:rsidRDefault="006D6D4C">
      <w:r>
        <w:t xml:space="preserve">            açıklanacaktır.                                                                                                                    </w:t>
      </w:r>
    </w:p>
    <w:p w:rsidR="006D6D4C" w:rsidRPr="006D6D4C" w:rsidRDefault="00DA0A20">
      <w:pPr>
        <w:rPr>
          <w:color w:val="FFFFFF"/>
        </w:rPr>
      </w:pPr>
      <w:hyperlink r:id="rId7" w:history="1">
        <w:r w:rsidRPr="006D6D4C">
          <w:rPr>
            <w:rStyle w:val="Kpr"/>
            <w:color w:val="FFFFFF"/>
          </w:rPr>
          <w:t>https://www.sorubak.com</w:t>
        </w:r>
      </w:hyperlink>
      <w:r w:rsidRPr="006D6D4C">
        <w:rPr>
          <w:color w:val="FFFFFF"/>
        </w:rPr>
        <w:t xml:space="preserve"> </w:t>
      </w:r>
    </w:p>
    <w:p w:rsidR="006D6D4C" w:rsidRDefault="006D6D4C">
      <w:r>
        <w:rPr>
          <w:b/>
        </w:rPr>
        <w:t xml:space="preserve">12. </w:t>
      </w:r>
      <w:r>
        <w:rPr>
          <w:b/>
          <w:u w:val="single"/>
        </w:rPr>
        <w:t>Dilek ve Temenniler, Kapanış:</w:t>
      </w:r>
      <w:r>
        <w:rPr>
          <w:b/>
        </w:rPr>
        <w:t xml:space="preserve">  </w:t>
      </w:r>
      <w:r>
        <w:t xml:space="preserve">                                                                                                                                  </w:t>
      </w:r>
    </w:p>
    <w:p w:rsidR="006D6D4C" w:rsidRDefault="006D6D4C" w:rsidP="00DA0A20">
      <w:pPr>
        <w:rPr>
          <w:b/>
          <w:bCs/>
        </w:rPr>
      </w:pPr>
      <w:r>
        <w:t xml:space="preserve">      </w:t>
      </w:r>
      <w:r w:rsidR="008429AD">
        <w:t xml:space="preserve">2022-2023 </w:t>
      </w:r>
      <w:r>
        <w:t xml:space="preserve">eğitim - öğretim yılının ikinci döneminin ve bu toplantıda alınan kararları öğrencilerimiz, öğretmenlerimiz, </w:t>
      </w:r>
      <w:proofErr w:type="spellStart"/>
      <w:r>
        <w:t>idârecilerimiz</w:t>
      </w:r>
      <w:proofErr w:type="spellEnd"/>
      <w:r>
        <w:t xml:space="preserve">, </w:t>
      </w:r>
      <w:proofErr w:type="spellStart"/>
      <w:r>
        <w:t>velîlerimiz</w:t>
      </w:r>
      <w:proofErr w:type="spellEnd"/>
      <w:r>
        <w:t xml:space="preserve"> ve ülkemiz için hayırlı ve verimli olmasını diliyoruz. Bu yarıyılın huzur, mutluluk ve başarı ile tamamlanmasını </w:t>
      </w:r>
      <w:proofErr w:type="spellStart"/>
      <w:r>
        <w:t>temennî</w:t>
      </w:r>
      <w:proofErr w:type="spellEnd"/>
      <w:r>
        <w:t xml:space="preserve"> ederek toplantımızı sonlandırıyoruz.</w:t>
      </w:r>
      <w:r>
        <w:tab/>
        <w:t xml:space="preserve">                                                                                                                                </w:t>
      </w:r>
    </w:p>
    <w:p w:rsidR="006D6D4C" w:rsidRDefault="006D6D4C">
      <w:r>
        <w:rPr>
          <w:b/>
          <w:bCs/>
        </w:rPr>
        <w:t xml:space="preserve">                                                                                 </w:t>
      </w:r>
      <w:r>
        <w:t xml:space="preserve">                                                                                                                                                                  </w:t>
      </w:r>
      <w:r>
        <w:rPr>
          <w:b/>
          <w:bCs/>
        </w:rPr>
        <w:t xml:space="preserve">                                                                       </w:t>
      </w:r>
    </w:p>
    <w:p w:rsidR="006D6D4C" w:rsidRDefault="006D6D4C">
      <w:pPr>
        <w:tabs>
          <w:tab w:val="left" w:pos="960"/>
        </w:tabs>
      </w:pPr>
    </w:p>
    <w:p w:rsidR="006D6D4C" w:rsidRDefault="006D6D4C">
      <w:pPr>
        <w:ind w:firstLine="708"/>
      </w:pPr>
      <w:r>
        <w:t xml:space="preserve">      </w:t>
      </w:r>
    </w:p>
    <w:p w:rsidR="006D6D4C" w:rsidRDefault="006D6D4C">
      <w:r>
        <w:t xml:space="preserve">        </w:t>
      </w:r>
      <w:r w:rsidR="00EB60F3">
        <w:t>....................</w:t>
      </w:r>
      <w:r>
        <w:t xml:space="preserve">                                   </w:t>
      </w:r>
      <w:r w:rsidR="00EB60F3">
        <w:t>....................</w:t>
      </w:r>
      <w:r>
        <w:t xml:space="preserve">                      </w:t>
      </w:r>
      <w:r w:rsidR="00EB60F3">
        <w:t>....................</w:t>
      </w:r>
      <w:r>
        <w:t xml:space="preserve">                                                                                   </w:t>
      </w:r>
    </w:p>
    <w:p w:rsidR="006D6D4C" w:rsidRDefault="006D6D4C">
      <w:r>
        <w:t xml:space="preserve">        </w:t>
      </w:r>
      <w:r w:rsidR="00EB60F3">
        <w:t>....................</w:t>
      </w:r>
      <w:r>
        <w:t>Anadolu Lisesi</w:t>
      </w:r>
      <w:r>
        <w:tab/>
        <w:t xml:space="preserve">                        </w:t>
      </w:r>
      <w:r w:rsidR="00EB60F3">
        <w:t>....................</w:t>
      </w:r>
      <w:r>
        <w:t xml:space="preserve">Anadolu Lisesi                       </w:t>
      </w:r>
      <w:r w:rsidR="00EB60F3">
        <w:t>....................</w:t>
      </w:r>
      <w:r>
        <w:t>Anadolu Lisesi</w:t>
      </w:r>
    </w:p>
    <w:p w:rsidR="006D6D4C" w:rsidRDefault="006D6D4C">
      <w:r>
        <w:t xml:space="preserve">        Din Kült. ve </w:t>
      </w:r>
      <w:proofErr w:type="spellStart"/>
      <w:r>
        <w:t>Ahl</w:t>
      </w:r>
      <w:proofErr w:type="spellEnd"/>
      <w:r>
        <w:t xml:space="preserve">. Bil.                             Müdür Yardımcısı                          </w:t>
      </w:r>
      <w:proofErr w:type="spellStart"/>
      <w:r>
        <w:t>Târih</w:t>
      </w:r>
      <w:proofErr w:type="spellEnd"/>
      <w:r>
        <w:t xml:space="preserve"> Öğretmeni   </w:t>
      </w:r>
    </w:p>
    <w:p w:rsidR="006D6D4C" w:rsidRDefault="006D6D4C">
      <w:r>
        <w:t xml:space="preserve">        Öğretmeni (Başkan)  </w:t>
      </w:r>
      <w:r>
        <w:tab/>
      </w:r>
      <w:r>
        <w:tab/>
      </w:r>
      <w:r>
        <w:tab/>
        <w:t xml:space="preserve">   (Yedek Başkan)                                     (Üye)</w:t>
      </w:r>
    </w:p>
    <w:p w:rsidR="006D6D4C" w:rsidRDefault="006D6D4C"/>
    <w:p w:rsidR="006D6D4C" w:rsidRDefault="006D6D4C">
      <w:r>
        <w:t xml:space="preserve">                                                                                           </w:t>
      </w:r>
    </w:p>
    <w:p w:rsidR="006D6D4C" w:rsidRDefault="006D6D4C"/>
    <w:p w:rsidR="006D6D4C" w:rsidRDefault="006D6D4C">
      <w:r>
        <w:t xml:space="preserve">                                                 </w:t>
      </w:r>
    </w:p>
    <w:p w:rsidR="006D6D4C" w:rsidRDefault="006D6D4C">
      <w:r>
        <w:t xml:space="preserve">                                                       </w:t>
      </w:r>
      <w:r w:rsidR="00DA0A20">
        <w:t xml:space="preserve">                    </w:t>
      </w:r>
      <w:r w:rsidR="00EB60F3">
        <w:t>………….</w:t>
      </w:r>
      <w:r w:rsidR="00DA0A20">
        <w:t>/02/</w:t>
      </w:r>
      <w:r w:rsidR="00EB60F3">
        <w:t>202</w:t>
      </w:r>
      <w:r w:rsidR="008429AD">
        <w:t>3</w:t>
      </w:r>
      <w:r>
        <w:tab/>
        <w:t xml:space="preserve">                                                                   </w:t>
      </w:r>
    </w:p>
    <w:p w:rsidR="006D6D4C" w:rsidRDefault="006D6D4C">
      <w:r>
        <w:t xml:space="preserve">                                                                        U Y G U N D U R                                     </w:t>
      </w:r>
    </w:p>
    <w:p w:rsidR="006D6D4C" w:rsidRDefault="006D6D4C">
      <w:r>
        <w:t xml:space="preserve">                                                                           </w:t>
      </w:r>
      <w:r w:rsidR="00EB60F3">
        <w:t>....................</w:t>
      </w:r>
    </w:p>
    <w:p w:rsidR="006D6D4C" w:rsidRDefault="006D6D4C">
      <w:r>
        <w:tab/>
      </w:r>
      <w:r>
        <w:tab/>
      </w:r>
      <w:r>
        <w:tab/>
        <w:t xml:space="preserve"> </w:t>
      </w:r>
      <w:r>
        <w:tab/>
        <w:t xml:space="preserve">               </w:t>
      </w:r>
      <w:r w:rsidR="00EB60F3">
        <w:t>....................</w:t>
      </w:r>
      <w:r>
        <w:t>Anadolu Lisesi Müdürü</w:t>
      </w:r>
    </w:p>
    <w:p w:rsidR="006D6D4C" w:rsidRDefault="006D6D4C">
      <w:pPr>
        <w:tabs>
          <w:tab w:val="left" w:pos="960"/>
        </w:tabs>
      </w:pPr>
    </w:p>
    <w:p w:rsidR="006D6D4C" w:rsidRDefault="006D6D4C">
      <w:pPr>
        <w:tabs>
          <w:tab w:val="left" w:pos="960"/>
        </w:tabs>
      </w:pPr>
    </w:p>
    <w:p w:rsidR="006D6D4C" w:rsidRDefault="006D6D4C">
      <w:pPr>
        <w:tabs>
          <w:tab w:val="left" w:pos="960"/>
        </w:tabs>
      </w:pPr>
    </w:p>
    <w:p w:rsidR="006D6D4C" w:rsidRDefault="006D6D4C">
      <w:pPr>
        <w:tabs>
          <w:tab w:val="left" w:pos="960"/>
        </w:tabs>
      </w:pPr>
    </w:p>
    <w:p w:rsidR="006D6D4C" w:rsidRDefault="006D6D4C">
      <w:pPr>
        <w:tabs>
          <w:tab w:val="left" w:pos="960"/>
        </w:tabs>
      </w:pPr>
    </w:p>
    <w:p w:rsidR="006D6D4C" w:rsidRDefault="006D6D4C">
      <w:pPr>
        <w:tabs>
          <w:tab w:val="left" w:pos="960"/>
        </w:tabs>
      </w:pPr>
    </w:p>
    <w:p w:rsidR="006D6D4C" w:rsidRDefault="006D6D4C">
      <w:pPr>
        <w:tabs>
          <w:tab w:val="left" w:pos="960"/>
        </w:tabs>
      </w:pPr>
    </w:p>
    <w:p w:rsidR="006D6D4C" w:rsidRDefault="006D6D4C">
      <w:pPr>
        <w:tabs>
          <w:tab w:val="left" w:pos="960"/>
        </w:tabs>
      </w:pPr>
    </w:p>
    <w:p w:rsidR="006D6D4C" w:rsidRDefault="006D6D4C">
      <w:pPr>
        <w:tabs>
          <w:tab w:val="left" w:pos="960"/>
        </w:tabs>
      </w:pPr>
    </w:p>
    <w:p w:rsidR="006D6D4C" w:rsidRDefault="006D6D4C">
      <w:pPr>
        <w:tabs>
          <w:tab w:val="left" w:pos="960"/>
        </w:tabs>
      </w:pPr>
    </w:p>
    <w:sectPr w:rsidR="006D6D4C">
      <w:headerReference w:type="even" r:id="rId8"/>
      <w:headerReference w:type="default" r:id="rId9"/>
      <w:footerReference w:type="even" r:id="rId10"/>
      <w:footerReference w:type="default" r:id="rId11"/>
      <w:headerReference w:type="first" r:id="rId12"/>
      <w:footerReference w:type="first" r:id="rId13"/>
      <w:pgSz w:w="11906" w:h="16838"/>
      <w:pgMar w:top="1320" w:right="779" w:bottom="843" w:left="924" w:header="708" w:footer="787" w:gutter="0"/>
      <w:pgNumType w:start="1"/>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A2D72" w:rsidRDefault="001A2D72">
      <w:r>
        <w:separator/>
      </w:r>
    </w:p>
  </w:endnote>
  <w:endnote w:type="continuationSeparator" w:id="0">
    <w:p w:rsidR="001A2D72" w:rsidRDefault="001A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OpenSymbol">
    <w:altName w:val="Arial Unicode MS"/>
    <w:charset w:val="00"/>
    <w:family w:val="auto"/>
    <w:pitch w:val="variable"/>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itillium-Thin">
    <w:charset w:val="A2"/>
    <w:family w:val="swiss"/>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64504" w:rsidRDefault="0056450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D6D4C" w:rsidRDefault="00564504">
    <w:pPr>
      <w:pStyle w:val="Altbilgi"/>
    </w:pPr>
    <w:r>
      <w:rPr>
        <w:noProof/>
      </w:rPr>
      <mc:AlternateContent>
        <mc:Choice Requires="wps">
          <w:drawing>
            <wp:anchor distT="0" distB="0" distL="0" distR="0" simplePos="0" relativeHeight="251657728" behindDoc="0" locked="0" layoutInCell="1" allowOverlap="1">
              <wp:simplePos x="0" y="0"/>
              <wp:positionH relativeFrom="margin">
                <wp:align>center</wp:align>
              </wp:positionH>
              <wp:positionV relativeFrom="paragraph">
                <wp:posOffset>635</wp:posOffset>
              </wp:positionV>
              <wp:extent cx="327660" cy="184785"/>
              <wp:effectExtent l="0" t="0" r="0" b="0"/>
              <wp:wrapSquare wrapText="largest"/>
              <wp:docPr id="4"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7660" cy="1847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6D4C" w:rsidRDefault="006D6D4C">
                          <w:pPr>
                            <w:pStyle w:val="Altbilgi"/>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 o:spid="_x0000_s1026" type="#_x0000_t202" style="position:absolute;margin-left:0;margin-top:.05pt;width:25.8pt;height:14.5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" stroked="f">
              <v:fill opacity="0"/>
              <v:path arrowok="t"/>
              <v:textbox inset="0,0,0,0">
                <w:txbxContent>
                  <w:p w:rsidR="006D6D4C" w:rsidRDefault="006D6D4C">
                    <w:pPr>
                      <w:pStyle w:val="Altbilgi"/>
                    </w:pPr>
                  </w:p>
                </w:txbxContent>
              </v:textbox>
              <w10:wrap type="square" side="largest"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64504" w:rsidRDefault="0056450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A2D72" w:rsidRDefault="001A2D72">
      <w:r>
        <w:separator/>
      </w:r>
    </w:p>
  </w:footnote>
  <w:footnote w:type="continuationSeparator" w:id="0">
    <w:p w:rsidR="001A2D72" w:rsidRDefault="001A2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64504" w:rsidRDefault="0056450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64504" w:rsidRDefault="0056450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64504" w:rsidRDefault="0056450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0"/>
        </w:tabs>
        <w:ind w:left="927" w:hanging="360"/>
      </w:pPr>
      <w:rPr>
        <w:color w:val="000000"/>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379165910">
    <w:abstractNumId w:val="0"/>
  </w:num>
  <w:num w:numId="2" w16cid:durableId="1886982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A20"/>
    <w:rsid w:val="001A2D72"/>
    <w:rsid w:val="00564504"/>
    <w:rsid w:val="006D6D4C"/>
    <w:rsid w:val="008429AD"/>
    <w:rsid w:val="00B75F9A"/>
    <w:rsid w:val="00D3350E"/>
    <w:rsid w:val="00DA0A20"/>
    <w:rsid w:val="00EB60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14:docId w14:val="0F57E600"/>
  <w15:chartTrackingRefBased/>
  <w15:docId w15:val="{D90305F9-D34D-A140-A43C-DF8A5405E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1z0">
    <w:name w:val="WW8Num1z0"/>
    <w:rPr>
      <w:color w:val="000000"/>
    </w:rPr>
  </w:style>
  <w:style w:type="character" w:customStyle="1" w:styleId="WW8Num2z0">
    <w:name w:val="WW8Num2z0"/>
    <w:rPr>
      <w:rFonts w:ascii="Symbol" w:hAnsi="Symbol" w:cs="OpenSymbol"/>
    </w:rPr>
  </w:style>
  <w:style w:type="character" w:customStyle="1" w:styleId="WW8Num2z1">
    <w:name w:val="WW8Num2z1"/>
    <w:rPr>
      <w:rFonts w:ascii="OpenSymbol" w:hAnsi="OpenSymbol" w:cs="OpenSymbol"/>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OpenSymbol"/>
    </w:rPr>
  </w:style>
  <w:style w:type="character" w:customStyle="1" w:styleId="WW8Num3z1">
    <w:name w:val="WW8Num3z1"/>
    <w:rPr>
      <w:b w:val="0"/>
      <w:color w:val="000000"/>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z1">
    <w:name w:val="WW8Num1z1"/>
    <w:rPr>
      <w:rFonts w:ascii="Times New Roman" w:hAnsi="Times New Roman" w:cs="Arial"/>
      <w:b w:val="0"/>
      <w:color w:val="000000"/>
      <w:sz w:val="24"/>
      <w:szCs w:val="24"/>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VarsaylanParagrafYazTipi6">
    <w:name w:val="Varsayılan Paragraf Yazı Tipi6"/>
  </w:style>
  <w:style w:type="character" w:customStyle="1" w:styleId="VarsaylanParagrafYazTipi5">
    <w:name w:val="Varsayılan Paragraf Yazı Tipi5"/>
  </w:style>
  <w:style w:type="character" w:customStyle="1" w:styleId="VarsaylanParagrafYazTipi4">
    <w:name w:val="Varsayılan Paragraf Yazı Tipi4"/>
  </w:style>
  <w:style w:type="character" w:customStyle="1" w:styleId="WW8Num5z0">
    <w:name w:val="WW8Num5z0"/>
  </w:style>
  <w:style w:type="character" w:customStyle="1" w:styleId="WW8Num6z0">
    <w:name w:val="WW8Num6z0"/>
    <w:rPr>
      <w:rFonts w:ascii="Symbol" w:hAnsi="Symbol" w:cs="Open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VarsaylanParagrafYazTipi3">
    <w:name w:val="Varsayılan Paragraf Yazı Tipi3"/>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VarsaylanParagrafYazTipi2">
    <w:name w:val="Varsayılan Paragraf Yazı Tipi2"/>
  </w:style>
  <w:style w:type="character" w:customStyle="1" w:styleId="WW-Absatz-Standardschriftart11111111111111111111111">
    <w:name w:val="WW-Absatz-Standardschriftart11111111111111111111111"/>
  </w:style>
  <w:style w:type="character" w:customStyle="1" w:styleId="VarsaylanParagrafYazTipi1">
    <w:name w:val="Varsayılan Paragraf Yazı Tipi1"/>
  </w:style>
  <w:style w:type="character" w:styleId="SayfaNumaras">
    <w:name w:val="page number"/>
    <w:basedOn w:val="VarsaylanParagrafYazTipi1"/>
  </w:style>
  <w:style w:type="character" w:customStyle="1" w:styleId="NumaralamaSimgeleri">
    <w:name w:val="Numaralama Simgeleri"/>
  </w:style>
  <w:style w:type="character" w:customStyle="1" w:styleId="Maddearetleri">
    <w:name w:val="Madde İşaretleri"/>
    <w:rPr>
      <w:rFonts w:ascii="OpenSymbol" w:eastAsia="OpenSymbol" w:hAnsi="OpenSymbol" w:cs="OpenSymbol"/>
    </w:rPr>
  </w:style>
  <w:style w:type="character" w:styleId="Gl">
    <w:name w:val="Strong"/>
    <w:qFormat/>
    <w:rPr>
      <w:b/>
      <w:bCs/>
    </w:rPr>
  </w:style>
  <w:style w:type="character" w:customStyle="1" w:styleId="NumaralandrmaSembolleri">
    <w:name w:val="Numaralandırma Sembolleri"/>
    <w:rPr>
      <w:b/>
      <w:bCs/>
    </w:rPr>
  </w:style>
  <w:style w:type="paragraph" w:customStyle="1" w:styleId="stbalk">
    <w:name w:val="Üst başlık"/>
    <w:basedOn w:val="Normal"/>
    <w:next w:val="GvdeMetni"/>
    <w:pPr>
      <w:keepNext/>
      <w:spacing w:before="240" w:after="120"/>
    </w:pPr>
    <w:rPr>
      <w:rFonts w:ascii="Arial" w:eastAsia="Microsoft YaHei" w:hAnsi="Arial" w:cs="Mangal"/>
      <w:sz w:val="28"/>
      <w:szCs w:val="28"/>
    </w:rPr>
  </w:style>
  <w:style w:type="paragraph" w:styleId="GvdeMetni">
    <w:name w:val="Body Text"/>
    <w:basedOn w:val="Normal"/>
    <w:pPr>
      <w:spacing w:after="120"/>
    </w:pPr>
  </w:style>
  <w:style w:type="paragraph" w:styleId="Liste">
    <w:name w:val="List"/>
    <w:basedOn w:val="GvdeMetni"/>
    <w:rPr>
      <w:rFonts w:ascii="Arial" w:hAnsi="Arial" w:cs="Tahoma"/>
    </w:rPr>
  </w:style>
  <w:style w:type="paragraph" w:customStyle="1" w:styleId="Balk">
    <w:name w:val="Başlık"/>
    <w:basedOn w:val="Normal"/>
    <w:next w:val="GvdeMetni"/>
    <w:pPr>
      <w:keepNext/>
      <w:spacing w:before="240" w:after="120"/>
    </w:pPr>
    <w:rPr>
      <w:rFonts w:ascii="Arial" w:eastAsia="MS Mincho" w:hAnsi="Arial" w:cs="Tahoma"/>
      <w:sz w:val="28"/>
      <w:szCs w:val="28"/>
    </w:rPr>
  </w:style>
  <w:style w:type="paragraph" w:customStyle="1" w:styleId="Dizin">
    <w:name w:val="Dizin"/>
    <w:basedOn w:val="Normal"/>
    <w:pPr>
      <w:suppressLineNumbers/>
    </w:pPr>
    <w:rPr>
      <w:rFonts w:ascii="Arial" w:hAnsi="Arial" w:cs="Tahoma"/>
    </w:rPr>
  </w:style>
  <w:style w:type="paragraph" w:customStyle="1" w:styleId="WW-Balk">
    <w:name w:val="WW-Başlık"/>
    <w:basedOn w:val="Normal"/>
    <w:pPr>
      <w:suppressLineNumbers/>
      <w:spacing w:before="120" w:after="120"/>
    </w:pPr>
    <w:rPr>
      <w:rFonts w:cs="Mangal"/>
      <w:i/>
      <w:iCs/>
    </w:rPr>
  </w:style>
  <w:style w:type="paragraph" w:customStyle="1" w:styleId="WW-Balk1">
    <w:name w:val="WW-Başlık1"/>
    <w:basedOn w:val="Normal"/>
    <w:pPr>
      <w:suppressLineNumbers/>
      <w:spacing w:before="120" w:after="120"/>
    </w:pPr>
    <w:rPr>
      <w:rFonts w:cs="Mangal"/>
      <w:i/>
      <w:iCs/>
    </w:rPr>
  </w:style>
  <w:style w:type="paragraph" w:customStyle="1" w:styleId="WW-Balk11">
    <w:name w:val="WW-Başlık11"/>
    <w:basedOn w:val="Normal"/>
    <w:pPr>
      <w:suppressLineNumbers/>
      <w:spacing w:before="120" w:after="120"/>
    </w:pPr>
    <w:rPr>
      <w:rFonts w:cs="Mangal"/>
      <w:i/>
      <w:iCs/>
    </w:rPr>
  </w:style>
  <w:style w:type="paragraph" w:customStyle="1" w:styleId="WW-Balk111">
    <w:name w:val="WW-Başlık111"/>
    <w:basedOn w:val="Normal"/>
    <w:pPr>
      <w:suppressLineNumbers/>
      <w:spacing w:before="120" w:after="120"/>
    </w:pPr>
    <w:rPr>
      <w:rFonts w:cs="Mangal"/>
      <w:i/>
      <w:iCs/>
    </w:rPr>
  </w:style>
  <w:style w:type="paragraph" w:customStyle="1" w:styleId="WW-Balk1111">
    <w:name w:val="WW-Başlık1111"/>
    <w:basedOn w:val="Normal"/>
    <w:pPr>
      <w:suppressLineNumbers/>
      <w:spacing w:before="120" w:after="120"/>
    </w:pPr>
    <w:rPr>
      <w:rFonts w:cs="Mangal"/>
      <w:i/>
      <w:iCs/>
    </w:rPr>
  </w:style>
  <w:style w:type="paragraph" w:customStyle="1" w:styleId="WW-Balk11111">
    <w:name w:val="WW-Başlık11111"/>
    <w:basedOn w:val="Normal"/>
    <w:pPr>
      <w:suppressLineNumbers/>
      <w:spacing w:before="120" w:after="120"/>
    </w:pPr>
    <w:rPr>
      <w:rFonts w:cs="Mangal"/>
      <w:i/>
      <w:iCs/>
    </w:rPr>
  </w:style>
  <w:style w:type="paragraph" w:customStyle="1" w:styleId="WW-Balk111111">
    <w:name w:val="WW-Başlık111111"/>
    <w:basedOn w:val="Normal"/>
    <w:pPr>
      <w:suppressLineNumbers/>
      <w:spacing w:before="120" w:after="120"/>
    </w:pPr>
    <w:rPr>
      <w:rFonts w:cs="Mangal"/>
      <w:i/>
      <w:iCs/>
    </w:rPr>
  </w:style>
  <w:style w:type="paragraph" w:customStyle="1" w:styleId="WW-Balk1111111">
    <w:name w:val="WW-Başlık1111111"/>
    <w:basedOn w:val="Normal"/>
    <w:pPr>
      <w:suppressLineNumbers/>
      <w:spacing w:before="120" w:after="120"/>
    </w:pPr>
    <w:rPr>
      <w:rFonts w:cs="Mangal"/>
      <w:i/>
      <w:iCs/>
    </w:rPr>
  </w:style>
  <w:style w:type="paragraph" w:customStyle="1" w:styleId="WW-Balk11111111">
    <w:name w:val="WW-Başlık11111111"/>
    <w:basedOn w:val="Normal"/>
    <w:pPr>
      <w:suppressLineNumbers/>
      <w:spacing w:before="120" w:after="120"/>
    </w:pPr>
    <w:rPr>
      <w:rFonts w:cs="Mangal"/>
      <w:i/>
      <w:iCs/>
    </w:rPr>
  </w:style>
  <w:style w:type="paragraph" w:customStyle="1" w:styleId="WW-Balk111111111">
    <w:name w:val="WW-Başlık111111111"/>
    <w:basedOn w:val="Normal"/>
    <w:pPr>
      <w:suppressLineNumbers/>
      <w:spacing w:before="120" w:after="120"/>
    </w:pPr>
    <w:rPr>
      <w:rFonts w:cs="Mangal"/>
      <w:i/>
      <w:iCs/>
    </w:rPr>
  </w:style>
  <w:style w:type="paragraph" w:customStyle="1" w:styleId="WW-Balk1111111111">
    <w:name w:val="WW-Başlık1111111111"/>
    <w:basedOn w:val="Normal"/>
    <w:pPr>
      <w:suppressLineNumbers/>
      <w:spacing w:before="120" w:after="120"/>
    </w:pPr>
    <w:rPr>
      <w:rFonts w:cs="Mangal"/>
      <w:i/>
      <w:iCs/>
    </w:rPr>
  </w:style>
  <w:style w:type="paragraph" w:customStyle="1" w:styleId="WW-Balk11111111111">
    <w:name w:val="WW-Başlık11111111111"/>
    <w:basedOn w:val="Normal"/>
    <w:pPr>
      <w:suppressLineNumbers/>
      <w:spacing w:before="120" w:after="120"/>
    </w:pPr>
    <w:rPr>
      <w:rFonts w:cs="Mangal"/>
      <w:i/>
      <w:iCs/>
    </w:rPr>
  </w:style>
  <w:style w:type="paragraph" w:customStyle="1" w:styleId="WW-Balk111111111111">
    <w:name w:val="WW-Başlık111111111111"/>
    <w:basedOn w:val="Normal"/>
    <w:pPr>
      <w:suppressLineNumbers/>
      <w:spacing w:before="120" w:after="120"/>
    </w:pPr>
    <w:rPr>
      <w:rFonts w:cs="Tahoma"/>
      <w:i/>
      <w:iCs/>
    </w:rPr>
  </w:style>
  <w:style w:type="paragraph" w:customStyle="1" w:styleId="WW-Balk1111111111111">
    <w:name w:val="WW-Başlık1111111111111"/>
    <w:basedOn w:val="Normal"/>
    <w:pPr>
      <w:suppressLineNumbers/>
      <w:spacing w:before="120" w:after="120"/>
    </w:pPr>
    <w:rPr>
      <w:rFonts w:cs="Tahoma"/>
      <w:i/>
      <w:iCs/>
    </w:rPr>
  </w:style>
  <w:style w:type="paragraph" w:customStyle="1" w:styleId="WW-Balk11111111111111">
    <w:name w:val="WW-Başlık11111111111111"/>
    <w:basedOn w:val="Normal"/>
    <w:pPr>
      <w:suppressLineNumbers/>
      <w:spacing w:before="120" w:after="120"/>
    </w:pPr>
    <w:rPr>
      <w:rFonts w:cs="Mangal"/>
      <w:i/>
      <w:iCs/>
    </w:rPr>
  </w:style>
  <w:style w:type="paragraph" w:customStyle="1" w:styleId="WW-Balk111111111111111">
    <w:name w:val="WW-Başlık111111111111111"/>
    <w:basedOn w:val="Normal"/>
    <w:pPr>
      <w:suppressLineNumbers/>
      <w:spacing w:before="120" w:after="120"/>
    </w:pPr>
    <w:rPr>
      <w:rFonts w:cs="Mangal"/>
      <w:i/>
      <w:iCs/>
    </w:rPr>
  </w:style>
  <w:style w:type="paragraph" w:styleId="KonuBal">
    <w:name w:val="Title"/>
    <w:basedOn w:val="Balk"/>
    <w:next w:val="AltKonuBal"/>
    <w:qFormat/>
  </w:style>
  <w:style w:type="paragraph" w:styleId="AltKonuBal">
    <w:name w:val="Alt Konu Başlığı"/>
    <w:basedOn w:val="Balk"/>
    <w:next w:val="GvdeMetni"/>
    <w:qFormat/>
    <w:pPr>
      <w:jc w:val="center"/>
    </w:pPr>
    <w:rPr>
      <w:i/>
      <w:iCs/>
    </w:rPr>
  </w:style>
  <w:style w:type="paragraph" w:customStyle="1" w:styleId="WW-Balk1111111111111111">
    <w:name w:val="WW-Başlık1111111111111111"/>
    <w:basedOn w:val="Normal"/>
    <w:pPr>
      <w:suppressLineNumbers/>
      <w:spacing w:before="120" w:after="120"/>
    </w:pPr>
    <w:rPr>
      <w:rFonts w:cs="Tahoma"/>
      <w:i/>
      <w:iCs/>
    </w:rPr>
  </w:style>
  <w:style w:type="paragraph" w:customStyle="1" w:styleId="WW-Balk11111111111111111">
    <w:name w:val="WW-Başlık11111111111111111"/>
    <w:basedOn w:val="Normal"/>
    <w:pPr>
      <w:suppressLineNumbers/>
      <w:spacing w:before="120" w:after="120"/>
    </w:pPr>
    <w:rPr>
      <w:rFonts w:cs="Tahoma"/>
      <w:i/>
      <w:iCs/>
    </w:rPr>
  </w:style>
  <w:style w:type="paragraph" w:customStyle="1" w:styleId="WW-Balk111111111111111111">
    <w:name w:val="WW-Başlık111111111111111111"/>
    <w:basedOn w:val="Normal"/>
    <w:pPr>
      <w:suppressLineNumbers/>
      <w:spacing w:before="120" w:after="120"/>
    </w:pPr>
    <w:rPr>
      <w:rFonts w:cs="Tahoma"/>
      <w:i/>
      <w:iCs/>
    </w:rPr>
  </w:style>
  <w:style w:type="paragraph" w:customStyle="1" w:styleId="WW-Balk1111111111111111111">
    <w:name w:val="WW-Başlık1111111111111111111"/>
    <w:basedOn w:val="Normal"/>
    <w:pPr>
      <w:suppressLineNumbers/>
      <w:spacing w:before="120" w:after="120"/>
    </w:pPr>
    <w:rPr>
      <w:rFonts w:cs="Tahoma"/>
      <w:i/>
      <w:iCs/>
    </w:rPr>
  </w:style>
  <w:style w:type="paragraph" w:customStyle="1" w:styleId="WW-Balk11111111111111111111">
    <w:name w:val="WW-Başlık11111111111111111111"/>
    <w:basedOn w:val="Normal"/>
    <w:pPr>
      <w:suppressLineNumbers/>
      <w:spacing w:before="120" w:after="120"/>
    </w:pPr>
    <w:rPr>
      <w:rFonts w:cs="Tahoma"/>
      <w:i/>
      <w:iCs/>
    </w:rPr>
  </w:style>
  <w:style w:type="paragraph" w:customStyle="1" w:styleId="WW-Balk111111111111111111111">
    <w:name w:val="WW-Başlık111111111111111111111"/>
    <w:basedOn w:val="Normal"/>
    <w:pPr>
      <w:suppressLineNumbers/>
      <w:spacing w:before="120" w:after="120"/>
    </w:pPr>
    <w:rPr>
      <w:rFonts w:cs="Tahoma"/>
      <w:i/>
      <w:iCs/>
    </w:rPr>
  </w:style>
  <w:style w:type="paragraph" w:customStyle="1" w:styleId="WW-Balk1111111111111111111111">
    <w:name w:val="WW-Başlık1111111111111111111111"/>
    <w:basedOn w:val="Normal"/>
    <w:pPr>
      <w:suppressLineNumbers/>
      <w:spacing w:before="120" w:after="120"/>
    </w:pPr>
    <w:rPr>
      <w:rFonts w:cs="Tahoma"/>
      <w:i/>
      <w:iCs/>
    </w:rPr>
  </w:style>
  <w:style w:type="paragraph" w:customStyle="1" w:styleId="WW-Balk11111111111111111111111">
    <w:name w:val="WW-Başlık11111111111111111111111"/>
    <w:basedOn w:val="Normal"/>
    <w:pPr>
      <w:suppressLineNumbers/>
      <w:spacing w:before="120" w:after="120"/>
    </w:pPr>
    <w:rPr>
      <w:rFonts w:cs="Tahoma"/>
      <w:i/>
      <w:iCs/>
    </w:rPr>
  </w:style>
  <w:style w:type="paragraph" w:customStyle="1" w:styleId="ResimYazs1">
    <w:name w:val="Resim Yazısı1"/>
    <w:basedOn w:val="Normal"/>
    <w:pPr>
      <w:suppressLineNumbers/>
      <w:spacing w:before="120" w:after="120"/>
    </w:pPr>
    <w:rPr>
      <w:rFonts w:ascii="Arial" w:hAnsi="Arial" w:cs="Tahoma"/>
      <w:i/>
      <w:iCs/>
    </w:rPr>
  </w:style>
  <w:style w:type="paragraph" w:styleId="Altbilgi">
    <w:name w:val="Altbilgi"/>
    <w:basedOn w:val="Normal"/>
    <w:pPr>
      <w:tabs>
        <w:tab w:val="center" w:pos="4536"/>
        <w:tab w:val="right" w:pos="9072"/>
      </w:tabs>
    </w:pPr>
  </w:style>
  <w:style w:type="paragraph" w:styleId="stbilgi">
    <w:name w:val="Üstbilgi"/>
    <w:basedOn w:val="Normal"/>
    <w:pPr>
      <w:tabs>
        <w:tab w:val="center" w:pos="4536"/>
        <w:tab w:val="right" w:pos="9072"/>
      </w:tabs>
    </w:pPr>
  </w:style>
  <w:style w:type="paragraph" w:customStyle="1" w:styleId="Tabloerii">
    <w:name w:val="Tablo İçeriği"/>
    <w:basedOn w:val="Normal"/>
    <w:pPr>
      <w:suppressLineNumbers/>
    </w:pPr>
  </w:style>
  <w:style w:type="paragraph" w:customStyle="1" w:styleId="TabloBal">
    <w:name w:val="Tablo Başlığı"/>
    <w:basedOn w:val="Tabloerii"/>
    <w:pPr>
      <w:jc w:val="center"/>
    </w:pPr>
    <w:rPr>
      <w:b/>
      <w:bCs/>
    </w:rPr>
  </w:style>
  <w:style w:type="paragraph" w:customStyle="1" w:styleId="ereveierii">
    <w:name w:val="Çerçeve içeriği"/>
    <w:basedOn w:val="GvdeMetni"/>
  </w:style>
  <w:style w:type="paragraph" w:customStyle="1" w:styleId="Stil1">
    <w:name w:val="Stil1"/>
    <w:basedOn w:val="Normal"/>
    <w:pPr>
      <w:numPr>
        <w:numId w:val="1"/>
      </w:numPr>
      <w:jc w:val="both"/>
    </w:pPr>
    <w:rPr>
      <w:rFonts w:ascii="Calibri" w:hAnsi="Calibri" w:cs="Calibri"/>
      <w:color w:val="000000"/>
      <w:sz w:val="18"/>
    </w:rPr>
  </w:style>
  <w:style w:type="paragraph" w:customStyle="1" w:styleId="Tabloerikleri">
    <w:name w:val="Tablo İçerikleri"/>
    <w:basedOn w:val="Normal"/>
    <w:pPr>
      <w:suppressLineNumbers/>
    </w:pPr>
  </w:style>
  <w:style w:type="paragraph" w:customStyle="1" w:styleId="TablostBal">
    <w:name w:val="Tablo Üst Başlığı"/>
    <w:basedOn w:val="Tabloerikleri"/>
    <w:pPr>
      <w:jc w:val="center"/>
    </w:pPr>
    <w:rPr>
      <w:b/>
      <w:bCs/>
    </w:rPr>
  </w:style>
  <w:style w:type="paragraph" w:customStyle="1" w:styleId="ereveierikleri">
    <w:name w:val="Çerçeve içerikleri"/>
    <w:basedOn w:val="GvdeMetni"/>
  </w:style>
  <w:style w:type="paragraph" w:customStyle="1" w:styleId="Default">
    <w:name w:val="Default"/>
    <w:basedOn w:val="Normal"/>
    <w:pPr>
      <w:autoSpaceDE w:val="0"/>
    </w:pPr>
    <w:rPr>
      <w:rFonts w:ascii="Calibri" w:eastAsia="Calibri" w:hAnsi="Calibri" w:cs="Calibri"/>
      <w:color w:val="000000"/>
      <w:lang w:eastAsia="hi-IN" w:bidi="hi-IN"/>
    </w:rPr>
  </w:style>
  <w:style w:type="character" w:styleId="Kpr">
    <w:name w:val="Hyperlink"/>
    <w:uiPriority w:val="99"/>
    <w:unhideWhenUsed/>
    <w:rsid w:val="00DA0A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ettings" Target="settings.xml" /><Relationship Id="rId7" Type="http://schemas.openxmlformats.org/officeDocument/2006/relationships/hyperlink" Target="https://www.sorubak.com" TargetMode="External" /><Relationship Id="rId12" Type="http://schemas.openxmlformats.org/officeDocument/2006/relationships/header" Target="header3.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oter" Target="footer2.xml" /><Relationship Id="rId5" Type="http://schemas.openxmlformats.org/officeDocument/2006/relationships/footnotes" Target="footnote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webSettings" Target="webSettings.xml" /><Relationship Id="rId9" Type="http://schemas.openxmlformats.org/officeDocument/2006/relationships/header" Target="header2.xml" /><Relationship Id="rId1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2505</Words>
  <Characters>14279</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16751</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2007-09-14T06:48:00Z</cp:lastPrinted>
  <dcterms:created xsi:type="dcterms:W3CDTF">2023-02-05T06:27:00Z</dcterms:created>
  <dcterms:modified xsi:type="dcterms:W3CDTF">2023-02-05T06:28:00Z</dcterms:modified>
  <cp:category>https://www.sorubak.com</cp:category>
</cp:coreProperties>
</file>