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E000F" w:rsidRDefault="00205779">
      <w:pPr>
        <w:pStyle w:val="Balk1"/>
        <w:rPr>
          <w:rFonts w:ascii="Arial" w:hAnsi="Arial" w:cs="Arial"/>
          <w:spacing w:val="107"/>
          <w:sz w:val="19"/>
          <w:szCs w:val="19"/>
        </w:rPr>
      </w:pPr>
      <w:r w:rsidRPr="007038B6">
        <w:rPr>
          <w:rFonts w:ascii="Arial" w:hAnsi="Arial" w:cs="Arial"/>
          <w:spacing w:val="130"/>
          <w:sz w:val="19"/>
          <w:szCs w:val="19"/>
        </w:rPr>
        <w:t xml:space="preserve"> </w:t>
      </w:r>
      <w:r w:rsidRPr="007038B6">
        <w:rPr>
          <w:rFonts w:ascii="Arial" w:hAnsi="Arial" w:cs="Arial"/>
          <w:spacing w:val="107"/>
          <w:sz w:val="19"/>
          <w:szCs w:val="19"/>
        </w:rPr>
        <w:t xml:space="preserve"> </w:t>
      </w:r>
    </w:p>
    <w:tbl>
      <w:tblPr>
        <w:tblStyle w:val="TabloKlavuzu"/>
        <w:tblpPr w:leftFromText="141" w:rightFromText="141" w:horzAnchor="margin" w:tblpY="324"/>
        <w:tblW w:w="10330" w:type="dxa"/>
        <w:tbl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insideH w:val="single" w:sz="12" w:space="0" w:color="632423" w:themeColor="accent2" w:themeShade="80"/>
          <w:insideV w:val="single" w:sz="12" w:space="0" w:color="632423" w:themeColor="accent2" w:themeShade="80"/>
        </w:tblBorders>
        <w:tblLayout w:type="fixed"/>
        <w:tblLook w:val="04A0" w:firstRow="1" w:lastRow="0" w:firstColumn="1" w:lastColumn="0" w:noHBand="0" w:noVBand="1"/>
      </w:tblPr>
      <w:tblGrid>
        <w:gridCol w:w="1838"/>
        <w:gridCol w:w="4179"/>
        <w:gridCol w:w="894"/>
        <w:gridCol w:w="1342"/>
        <w:gridCol w:w="2077"/>
      </w:tblGrid>
      <w:tr w:rsidR="009245DC" w:rsidTr="003148C4">
        <w:trPr>
          <w:trHeight w:val="340"/>
        </w:trPr>
        <w:tc>
          <w:tcPr>
            <w:tcW w:w="10330" w:type="dxa"/>
            <w:gridSpan w:val="5"/>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hideMark/>
          </w:tcPr>
          <w:p w:rsidR="009245DC" w:rsidRDefault="009245DC" w:rsidP="003148C4">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ORTAOKULU</w:t>
            </w:r>
          </w:p>
        </w:tc>
      </w:tr>
      <w:tr w:rsidR="009245DC" w:rsidTr="003148C4">
        <w:trPr>
          <w:trHeight w:val="340"/>
        </w:trPr>
        <w:tc>
          <w:tcPr>
            <w:tcW w:w="10330" w:type="dxa"/>
            <w:gridSpan w:val="5"/>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hideMark/>
          </w:tcPr>
          <w:p w:rsidR="009245DC" w:rsidRPr="00676E59" w:rsidRDefault="009245DC" w:rsidP="003148C4">
            <w:pPr>
              <w:pStyle w:val="stBilgi"/>
              <w:jc w:val="center"/>
              <w:rPr>
                <w:rFonts w:ascii="Times New Roman" w:hAnsi="Times New Roman" w:cs="Times New Roman"/>
                <w:b/>
                <w:sz w:val="18"/>
                <w:szCs w:val="18"/>
              </w:rPr>
            </w:pPr>
            <w:r w:rsidRPr="00676E59">
              <w:rPr>
                <w:rFonts w:ascii="Times New Roman" w:hAnsi="Times New Roman" w:cs="Times New Roman"/>
                <w:b/>
                <w:sz w:val="18"/>
                <w:szCs w:val="18"/>
              </w:rPr>
              <w:t xml:space="preserve">2022-2023 EĞİTİM ÖĞRETİM YILI </w:t>
            </w:r>
            <w:r>
              <w:rPr>
                <w:rFonts w:ascii="Times New Roman" w:hAnsi="Times New Roman" w:cs="Times New Roman"/>
                <w:b/>
                <w:sz w:val="18"/>
                <w:szCs w:val="18"/>
              </w:rPr>
              <w:t>8</w:t>
            </w:r>
            <w:r w:rsidRPr="00676E59">
              <w:rPr>
                <w:rFonts w:ascii="Times New Roman" w:hAnsi="Times New Roman" w:cs="Times New Roman"/>
                <w:b/>
                <w:sz w:val="18"/>
                <w:szCs w:val="18"/>
              </w:rPr>
              <w:t xml:space="preserve">. SINIF DİN KÜLTÜRÜ 1 </w:t>
            </w:r>
            <w:hyperlink r:id="rId5" w:history="1">
              <w:r w:rsidRPr="00676E59">
                <w:rPr>
                  <w:rStyle w:val="Kpr"/>
                  <w:rFonts w:ascii="Times New Roman" w:hAnsi="Times New Roman" w:cs="Times New Roman"/>
                  <w:b/>
                  <w:color w:val="000000" w:themeColor="text1"/>
                  <w:sz w:val="18"/>
                  <w:szCs w:val="18"/>
                </w:rPr>
                <w:t>DÖNEM 2 YAZILI</w:t>
              </w:r>
            </w:hyperlink>
            <w:r w:rsidRPr="00676E59">
              <w:rPr>
                <w:rFonts w:ascii="Times New Roman" w:hAnsi="Times New Roman" w:cs="Times New Roman"/>
                <w:b/>
                <w:sz w:val="18"/>
                <w:szCs w:val="18"/>
              </w:rPr>
              <w:t xml:space="preserve"> SINAVI</w:t>
            </w:r>
          </w:p>
        </w:tc>
      </w:tr>
      <w:tr w:rsidR="009245DC" w:rsidTr="003148C4">
        <w:trPr>
          <w:trHeight w:hRule="exact" w:val="340"/>
        </w:trPr>
        <w:tc>
          <w:tcPr>
            <w:tcW w:w="1838" w:type="dxa"/>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hideMark/>
          </w:tcPr>
          <w:p w:rsidR="009245DC" w:rsidRDefault="009245DC" w:rsidP="003148C4">
            <w:pPr>
              <w:rPr>
                <w:rFonts w:ascii="Times New Roman" w:hAnsi="Times New Roman" w:cs="Times New Roman"/>
                <w:b/>
                <w:sz w:val="18"/>
                <w:szCs w:val="18"/>
              </w:rPr>
            </w:pPr>
            <w:r>
              <w:rPr>
                <w:rFonts w:ascii="Times New Roman" w:hAnsi="Times New Roman" w:cs="Times New Roman"/>
                <w:b/>
                <w:sz w:val="18"/>
                <w:szCs w:val="18"/>
              </w:rPr>
              <w:t>ADI -  SOYADI</w:t>
            </w:r>
          </w:p>
        </w:tc>
        <w:tc>
          <w:tcPr>
            <w:tcW w:w="4179" w:type="dxa"/>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tcPr>
          <w:p w:rsidR="009245DC" w:rsidRDefault="009245DC" w:rsidP="003148C4">
            <w:pPr>
              <w:jc w:val="center"/>
              <w:rPr>
                <w:rFonts w:ascii="Times New Roman" w:hAnsi="Times New Roman" w:cs="Times New Roman"/>
                <w:b/>
                <w:sz w:val="18"/>
                <w:szCs w:val="18"/>
              </w:rPr>
            </w:pPr>
          </w:p>
        </w:tc>
        <w:tc>
          <w:tcPr>
            <w:tcW w:w="894" w:type="dxa"/>
            <w:vMerge w:val="restart"/>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hideMark/>
          </w:tcPr>
          <w:p w:rsidR="009245DC" w:rsidRDefault="009245DC" w:rsidP="003148C4">
            <w:pPr>
              <w:jc w:val="center"/>
              <w:rPr>
                <w:rFonts w:ascii="Times New Roman" w:hAnsi="Times New Roman" w:cs="Times New Roman"/>
                <w:b/>
                <w:bCs/>
                <w:color w:val="000000" w:themeColor="text1"/>
                <w:sz w:val="18"/>
                <w:szCs w:val="18"/>
              </w:rPr>
            </w:pPr>
            <w:hyperlink r:id="rId6" w:history="1">
              <w:r>
                <w:rPr>
                  <w:rStyle w:val="Kpr"/>
                  <w:rFonts w:ascii="Times New Roman" w:hAnsi="Times New Roman" w:cs="Times New Roman"/>
                  <w:b/>
                  <w:bCs/>
                  <w:color w:val="000000" w:themeColor="text1"/>
                  <w:sz w:val="18"/>
                  <w:szCs w:val="18"/>
                </w:rPr>
                <w:t>PUAN</w:t>
              </w:r>
            </w:hyperlink>
          </w:p>
        </w:tc>
        <w:tc>
          <w:tcPr>
            <w:tcW w:w="1342" w:type="dxa"/>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hideMark/>
          </w:tcPr>
          <w:p w:rsidR="009245DC" w:rsidRDefault="009245DC" w:rsidP="003148C4">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7" w:type="dxa"/>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hideMark/>
          </w:tcPr>
          <w:p w:rsidR="009245DC" w:rsidRDefault="009245DC" w:rsidP="003148C4">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9245DC" w:rsidTr="003148C4">
        <w:trPr>
          <w:trHeight w:hRule="exact" w:val="340"/>
        </w:trPr>
        <w:tc>
          <w:tcPr>
            <w:tcW w:w="1838" w:type="dxa"/>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hideMark/>
          </w:tcPr>
          <w:p w:rsidR="009245DC" w:rsidRDefault="009245DC" w:rsidP="003148C4">
            <w:pPr>
              <w:rPr>
                <w:rFonts w:ascii="Times New Roman" w:hAnsi="Times New Roman" w:cs="Times New Roman"/>
                <w:b/>
                <w:sz w:val="18"/>
                <w:szCs w:val="18"/>
              </w:rPr>
            </w:pPr>
            <w:r>
              <w:rPr>
                <w:rFonts w:ascii="Times New Roman" w:hAnsi="Times New Roman" w:cs="Times New Roman"/>
                <w:b/>
                <w:sz w:val="18"/>
                <w:szCs w:val="18"/>
              </w:rPr>
              <w:t>SINIFI - NO</w:t>
            </w:r>
          </w:p>
        </w:tc>
        <w:tc>
          <w:tcPr>
            <w:tcW w:w="4179" w:type="dxa"/>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tcPr>
          <w:p w:rsidR="009245DC" w:rsidRDefault="009245DC" w:rsidP="003148C4">
            <w:pPr>
              <w:jc w:val="center"/>
              <w:rPr>
                <w:rFonts w:ascii="Times New Roman" w:hAnsi="Times New Roman" w:cs="Times New Roman"/>
                <w:b/>
                <w:sz w:val="18"/>
                <w:szCs w:val="18"/>
              </w:rPr>
            </w:pPr>
          </w:p>
        </w:tc>
        <w:tc>
          <w:tcPr>
            <w:tcW w:w="894" w:type="dxa"/>
            <w:vMerge/>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hideMark/>
          </w:tcPr>
          <w:p w:rsidR="009245DC" w:rsidRDefault="009245DC" w:rsidP="003148C4">
            <w:pPr>
              <w:rPr>
                <w:rFonts w:ascii="Times New Roman" w:hAnsi="Times New Roman" w:cs="Times New Roman"/>
                <w:b/>
                <w:bCs/>
                <w:color w:val="000000" w:themeColor="text1"/>
                <w:sz w:val="18"/>
                <w:szCs w:val="18"/>
              </w:rPr>
            </w:pPr>
          </w:p>
        </w:tc>
        <w:tc>
          <w:tcPr>
            <w:tcW w:w="1342" w:type="dxa"/>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tcPr>
          <w:p w:rsidR="009245DC" w:rsidRDefault="009245DC" w:rsidP="003148C4">
            <w:pPr>
              <w:jc w:val="center"/>
              <w:rPr>
                <w:rFonts w:ascii="Times New Roman" w:hAnsi="Times New Roman" w:cs="Times New Roman"/>
                <w:b/>
                <w:sz w:val="18"/>
                <w:szCs w:val="18"/>
              </w:rPr>
            </w:pPr>
          </w:p>
        </w:tc>
        <w:tc>
          <w:tcPr>
            <w:tcW w:w="2077" w:type="dxa"/>
            <w:tcBorders>
              <w:top w:val="single" w:sz="12" w:space="0" w:color="632423" w:themeColor="accent2" w:themeShade="80"/>
              <w:left w:val="single" w:sz="12" w:space="0" w:color="632423" w:themeColor="accent2" w:themeShade="80"/>
              <w:bottom w:val="single" w:sz="12" w:space="0" w:color="632423" w:themeColor="accent2" w:themeShade="80"/>
              <w:right w:val="single" w:sz="12" w:space="0" w:color="632423" w:themeColor="accent2" w:themeShade="80"/>
            </w:tcBorders>
            <w:vAlign w:val="center"/>
          </w:tcPr>
          <w:p w:rsidR="009245DC" w:rsidRDefault="009245DC" w:rsidP="003148C4">
            <w:pPr>
              <w:jc w:val="center"/>
              <w:rPr>
                <w:rFonts w:ascii="Times New Roman" w:hAnsi="Times New Roman" w:cs="Times New Roman"/>
                <w:b/>
                <w:sz w:val="18"/>
                <w:szCs w:val="18"/>
              </w:rPr>
            </w:pPr>
          </w:p>
        </w:tc>
      </w:tr>
    </w:tbl>
    <w:p w:rsidR="009245DC" w:rsidRPr="007038B6" w:rsidRDefault="009245DC">
      <w:pPr>
        <w:pStyle w:val="Balk1"/>
        <w:rPr>
          <w:rFonts w:ascii="Arial" w:hAnsi="Arial" w:cs="Arial"/>
          <w:sz w:val="19"/>
          <w:szCs w:val="19"/>
        </w:rPr>
      </w:pPr>
    </w:p>
    <w:p w:rsidR="00AE000F" w:rsidRPr="007038B6" w:rsidRDefault="00AE000F">
      <w:pPr>
        <w:pStyle w:val="GvdeMetni"/>
      </w:pPr>
    </w:p>
    <w:p w:rsidR="00AE000F" w:rsidRPr="007038B6" w:rsidRDefault="00AE000F">
      <w:pPr>
        <w:rPr>
          <w:sz w:val="19"/>
          <w:szCs w:val="19"/>
        </w:rPr>
        <w:sectPr w:rsidR="00AE000F" w:rsidRPr="007038B6">
          <w:type w:val="continuous"/>
          <w:pgSz w:w="11910" w:h="16840"/>
          <w:pgMar w:top="700" w:right="600" w:bottom="280" w:left="620" w:header="708" w:footer="708" w:gutter="0"/>
          <w:cols w:space="708"/>
        </w:sectPr>
      </w:pPr>
    </w:p>
    <w:p w:rsidR="00EC08BE" w:rsidRPr="00EC08BE" w:rsidRDefault="007038B6" w:rsidP="00EC08BE">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9F0F15">
        <w:rPr>
          <w:rFonts w:ascii="Arial" w:hAnsi="Arial" w:cs="Arial"/>
          <w:b/>
          <w:sz w:val="19"/>
          <w:szCs w:val="19"/>
          <w:lang w:val="tr-TR"/>
        </w:rPr>
        <w:t>1.</w:t>
      </w:r>
      <w:r w:rsidRPr="009F0F15">
        <w:rPr>
          <w:rFonts w:ascii="Arial" w:hAnsi="Arial" w:cs="Arial"/>
          <w:sz w:val="19"/>
          <w:szCs w:val="19"/>
          <w:lang w:val="tr-TR"/>
        </w:rPr>
        <w:tab/>
      </w:r>
      <w:r w:rsidR="00EC08BE" w:rsidRPr="00EC08BE">
        <w:rPr>
          <w:rFonts w:ascii="Arial" w:hAnsi="Arial" w:cs="Arial"/>
          <w:sz w:val="19"/>
          <w:szCs w:val="19"/>
          <w:lang w:val="tr-TR"/>
        </w:rPr>
        <w:t>Dileme, tercih etme, karar verme ve bunlar için gerekli güç ve yeteneğe sahip olmaya ---- denir.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EC08BE">
        <w:rPr>
          <w:rFonts w:eastAsiaTheme="minorHAnsi"/>
          <w:b/>
          <w:bCs/>
          <w:color w:val="000000"/>
          <w:sz w:val="19"/>
          <w:szCs w:val="19"/>
          <w:lang w:eastAsia="en-US" w:bidi="ar-SA"/>
        </w:rPr>
        <w:tab/>
        <w:t>Bu parçada boş bırakılan yere aşağıdaki ifadelerden hangisi getirilmelidir?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ab/>
      </w:r>
      <w:r w:rsidRPr="00EC08BE">
        <w:rPr>
          <w:rFonts w:eastAsiaTheme="minorHAnsi"/>
          <w:color w:val="000000"/>
          <w:sz w:val="19"/>
          <w:szCs w:val="19"/>
          <w:lang w:eastAsia="en-US" w:bidi="ar-SA"/>
        </w:rPr>
        <w:t>A) Kaza</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B) İrade</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Kader</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 xml:space="preserve">D) Tevekkül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2.</w:t>
      </w:r>
      <w:r w:rsidRPr="00EC08BE">
        <w:rPr>
          <w:rFonts w:eastAsiaTheme="minorHAnsi"/>
          <w:b/>
          <w:bCs/>
          <w:color w:val="000000"/>
          <w:sz w:val="19"/>
          <w:szCs w:val="19"/>
          <w:lang w:eastAsia="en-US" w:bidi="ar-SA"/>
        </w:rPr>
        <w:tab/>
      </w:r>
      <w:r w:rsidRPr="00EC08BE">
        <w:rPr>
          <w:rFonts w:eastAsiaTheme="minorHAnsi"/>
          <w:color w:val="000000"/>
          <w:sz w:val="19"/>
          <w:szCs w:val="19"/>
          <w:lang w:eastAsia="en-US" w:bidi="ar-SA"/>
        </w:rPr>
        <w:t>“Bu Kur’an; kendisiyle uyarılsınlar, Allah’ın ancak tek ilah olduğunu bilsinler ve akıl sahipleri düşünüp öğüt alsınlar diye insanlara bir bildiridir.” (İbrâhîm, 52. ayet)</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pacing w:val="-5"/>
          <w:sz w:val="19"/>
          <w:szCs w:val="19"/>
          <w:lang w:eastAsia="en-US" w:bidi="ar-SA"/>
        </w:rPr>
      </w:pPr>
      <w:r w:rsidRPr="00EC08BE">
        <w:rPr>
          <w:rFonts w:eastAsiaTheme="minorHAnsi"/>
          <w:b/>
          <w:bCs/>
          <w:color w:val="000000"/>
          <w:sz w:val="19"/>
          <w:szCs w:val="19"/>
          <w:lang w:eastAsia="en-US" w:bidi="ar-SA"/>
        </w:rPr>
        <w:tab/>
      </w:r>
      <w:r w:rsidRPr="00EC08BE">
        <w:rPr>
          <w:rFonts w:eastAsiaTheme="minorHAnsi"/>
          <w:b/>
          <w:bCs/>
          <w:color w:val="000000"/>
          <w:spacing w:val="-5"/>
          <w:sz w:val="19"/>
          <w:szCs w:val="19"/>
          <w:lang w:eastAsia="en-US" w:bidi="ar-SA"/>
        </w:rPr>
        <w:t xml:space="preserve">Bu ayette aşağıdakilerden hangisine </w:t>
      </w:r>
      <w:r w:rsidRPr="00EC08BE">
        <w:rPr>
          <w:rFonts w:eastAsiaTheme="minorHAnsi"/>
          <w:b/>
          <w:bCs/>
          <w:color w:val="000000"/>
          <w:spacing w:val="-5"/>
          <w:sz w:val="19"/>
          <w:szCs w:val="19"/>
          <w:u w:val="thick"/>
          <w:lang w:eastAsia="en-US" w:bidi="ar-SA"/>
        </w:rPr>
        <w:t>değinilmemiştir</w:t>
      </w:r>
      <w:r w:rsidRPr="00EC08BE">
        <w:rPr>
          <w:rFonts w:eastAsiaTheme="minorHAnsi"/>
          <w:b/>
          <w:bCs/>
          <w:color w:val="000000"/>
          <w:spacing w:val="-5"/>
          <w:sz w:val="19"/>
          <w:szCs w:val="19"/>
          <w:lang w:eastAsia="en-US" w:bidi="ar-SA"/>
        </w:rPr>
        <w:t>?</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Tevhid inancına</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B) Kur’an’ın yol göstericiliğine</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Tevekkül anlayışına</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D) Kur’an’ın gönderiliş amacına</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3.</w:t>
      </w:r>
      <w:r w:rsidRPr="00EC08BE">
        <w:rPr>
          <w:rFonts w:eastAsiaTheme="minorHAnsi"/>
          <w:color w:val="000000"/>
          <w:sz w:val="19"/>
          <w:szCs w:val="19"/>
          <w:lang w:eastAsia="en-US" w:bidi="ar-SA"/>
        </w:rPr>
        <w:tab/>
        <w:t>I. İnsanın özgürce davranışlarını seçebilmesi ve karar verebilmesi</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II. Yüce Allah’ın hiçbir sınırlama olmaksızın dilemesi ve seçmesi</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r>
      <w:r w:rsidRPr="00EC08BE">
        <w:rPr>
          <w:rFonts w:eastAsiaTheme="minorHAnsi"/>
          <w:b/>
          <w:bCs/>
          <w:color w:val="000000"/>
          <w:sz w:val="19"/>
          <w:szCs w:val="19"/>
          <w:lang w:eastAsia="en-US" w:bidi="ar-SA"/>
        </w:rPr>
        <w:t>Tanımları verilen kavram çifti aşağıdakilerden hangisidir?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Kaza - Kader</w:t>
      </w:r>
      <w:r w:rsidRPr="00EC08BE">
        <w:rPr>
          <w:rFonts w:eastAsiaTheme="minorHAnsi"/>
          <w:color w:val="000000"/>
          <w:sz w:val="19"/>
          <w:szCs w:val="19"/>
          <w:lang w:eastAsia="en-US" w:bidi="ar-SA"/>
        </w:rPr>
        <w:tab/>
        <w:t xml:space="preserve">        B) Cüzî irade - Küllî irade</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Sorumluluk - Tevekkül  D) Ömür - Ecel</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4.</w:t>
      </w:r>
      <w:r w:rsidRPr="00EC08BE">
        <w:rPr>
          <w:rFonts w:eastAsiaTheme="minorHAnsi"/>
          <w:color w:val="000000"/>
          <w:sz w:val="19"/>
          <w:szCs w:val="19"/>
          <w:lang w:eastAsia="en-US" w:bidi="ar-SA"/>
        </w:rPr>
        <w:tab/>
        <w:t>“…Onu emzir, başına bir şey gelmesinden endişe ettiğinde onu nehre bırak. Korkup kaygılanma. Biz onu sana geri döndüreceğiz ve onu peygamberlerden biri yapacağız…” (Kasas suresi, 7. ayet.)</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r>
      <w:r w:rsidRPr="00EC08BE">
        <w:rPr>
          <w:rFonts w:eastAsiaTheme="minorHAnsi"/>
          <w:b/>
          <w:bCs/>
          <w:color w:val="000000"/>
          <w:sz w:val="19"/>
          <w:szCs w:val="19"/>
          <w:lang w:eastAsia="en-US" w:bidi="ar-SA"/>
        </w:rPr>
        <w:t>Bu ayette bahsedilen peygamber aşağıdakilerden hangisidir?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Hz. Harun</w:t>
      </w:r>
      <w:r w:rsidRPr="00EC08BE">
        <w:rPr>
          <w:rFonts w:eastAsiaTheme="minorHAnsi"/>
          <w:color w:val="000000"/>
          <w:sz w:val="19"/>
          <w:szCs w:val="19"/>
          <w:lang w:eastAsia="en-US" w:bidi="ar-SA"/>
        </w:rPr>
        <w:tab/>
      </w:r>
      <w:r w:rsidR="00EE614A">
        <w:rPr>
          <w:rFonts w:eastAsiaTheme="minorHAnsi"/>
          <w:color w:val="000000"/>
          <w:sz w:val="19"/>
          <w:szCs w:val="19"/>
          <w:lang w:eastAsia="en-US" w:bidi="ar-SA"/>
        </w:rPr>
        <w:tab/>
      </w:r>
      <w:r w:rsidRPr="00EC08BE">
        <w:rPr>
          <w:rFonts w:eastAsiaTheme="minorHAnsi"/>
          <w:color w:val="000000"/>
          <w:sz w:val="19"/>
          <w:szCs w:val="19"/>
          <w:lang w:eastAsia="en-US" w:bidi="ar-SA"/>
        </w:rPr>
        <w:t>B) Hz. Yusuf</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Hz. Musa</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 xml:space="preserve">D) Hz. Yunus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5.</w:t>
      </w:r>
      <w:r w:rsidRPr="00EC08BE">
        <w:rPr>
          <w:rFonts w:eastAsiaTheme="minorHAnsi"/>
          <w:color w:val="000000"/>
          <w:sz w:val="19"/>
          <w:szCs w:val="19"/>
          <w:lang w:eastAsia="en-US" w:bidi="ar-SA"/>
        </w:rPr>
        <w:tab/>
        <w:t xml:space="preserve"> “Kim iyi bir iş yaparsa faydası kendisinedir ve kim kötülükte bulunursa zararı kendisinedir…” (Fussilet, 46. ayet.)</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r>
      <w:r w:rsidRPr="00EC08BE">
        <w:rPr>
          <w:rFonts w:eastAsiaTheme="minorHAnsi"/>
          <w:b/>
          <w:bCs/>
          <w:color w:val="000000"/>
          <w:sz w:val="19"/>
          <w:szCs w:val="19"/>
          <w:lang w:eastAsia="en-US" w:bidi="ar-SA"/>
        </w:rPr>
        <w:t>Bu ayette aşağıdaki kavramlardan hangisine vurgu yapılmıştır?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 xml:space="preserve">A) Sorumluluk </w:t>
      </w:r>
      <w:r w:rsidRPr="00EC08BE">
        <w:rPr>
          <w:rFonts w:eastAsiaTheme="minorHAnsi"/>
          <w:color w:val="000000"/>
          <w:sz w:val="19"/>
          <w:szCs w:val="19"/>
          <w:lang w:eastAsia="en-US" w:bidi="ar-SA"/>
        </w:rPr>
        <w:tab/>
        <w:t xml:space="preserve">B) Küllî irade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 xml:space="preserve">C) Tevekkül </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D) Ecel</w:t>
      </w:r>
    </w:p>
    <w:p w:rsidR="00EC08BE" w:rsidRPr="00EC08BE" w:rsidRDefault="004A40FA" w:rsidP="00EC08BE">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C08BE">
        <w:rPr>
          <w:rFonts w:ascii="Arial" w:hAnsi="Arial" w:cs="Arial"/>
          <w:b/>
          <w:bCs/>
          <w:sz w:val="19"/>
          <w:szCs w:val="19"/>
        </w:rPr>
        <w:t>6.</w:t>
      </w:r>
      <w:r w:rsidR="009F0F15" w:rsidRPr="00EC08BE">
        <w:rPr>
          <w:rFonts w:ascii="Arial" w:hAnsi="Arial" w:cs="Arial"/>
          <w:b/>
          <w:bCs/>
          <w:sz w:val="19"/>
          <w:szCs w:val="19"/>
        </w:rPr>
        <w:t xml:space="preserve"> </w:t>
      </w:r>
      <w:r w:rsidR="009F0F15" w:rsidRPr="00EC08BE">
        <w:rPr>
          <w:rFonts w:ascii="Arial" w:hAnsi="Arial" w:cs="Arial"/>
          <w:sz w:val="19"/>
          <w:szCs w:val="19"/>
          <w:lang w:val="tr-TR"/>
        </w:rPr>
        <w:tab/>
      </w:r>
      <w:r w:rsidR="00EC08BE" w:rsidRPr="00EC08BE">
        <w:rPr>
          <w:rFonts w:ascii="Arial" w:hAnsi="Arial" w:cs="Arial"/>
          <w:sz w:val="19"/>
          <w:szCs w:val="19"/>
          <w:lang w:val="tr-TR"/>
        </w:rPr>
        <w:t>I. Planlamak</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II. Allah’ın takdirine razı olmak</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III. Başarıyı Allah’tan beklemek</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IV. Çalışmak</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EC08BE">
        <w:rPr>
          <w:rFonts w:eastAsiaTheme="minorHAnsi"/>
          <w:color w:val="000000"/>
          <w:sz w:val="19"/>
          <w:szCs w:val="19"/>
          <w:lang w:eastAsia="en-US" w:bidi="ar-SA"/>
        </w:rPr>
        <w:tab/>
      </w:r>
      <w:r w:rsidRPr="00EC08BE">
        <w:rPr>
          <w:rFonts w:eastAsiaTheme="minorHAnsi"/>
          <w:b/>
          <w:bCs/>
          <w:color w:val="000000"/>
          <w:sz w:val="19"/>
          <w:szCs w:val="19"/>
          <w:lang w:eastAsia="en-US" w:bidi="ar-SA"/>
        </w:rPr>
        <w:t>Numaralanmış durumlar, İslam’ın tevekkül anlayışına göre hangisinde doğru sıralanmıştır?</w:t>
      </w:r>
    </w:p>
    <w:p w:rsidR="00EC08BE" w:rsidRPr="00EC08BE" w:rsidRDefault="00EC08BE" w:rsidP="00810A7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 xml:space="preserve">A) I - II - III - IV. </w:t>
      </w:r>
      <w:r w:rsidRPr="00EC08BE">
        <w:rPr>
          <w:rFonts w:eastAsiaTheme="minorHAnsi"/>
          <w:color w:val="000000"/>
          <w:sz w:val="19"/>
          <w:szCs w:val="19"/>
          <w:lang w:eastAsia="en-US" w:bidi="ar-SA"/>
        </w:rPr>
        <w:tab/>
      </w:r>
      <w:r w:rsidR="00810A7C">
        <w:rPr>
          <w:rFonts w:eastAsiaTheme="minorHAnsi"/>
          <w:color w:val="000000"/>
          <w:sz w:val="19"/>
          <w:szCs w:val="19"/>
          <w:lang w:eastAsia="en-US" w:bidi="ar-SA"/>
        </w:rPr>
        <w:t>B</w:t>
      </w:r>
      <w:r w:rsidRPr="00EC08BE">
        <w:rPr>
          <w:rFonts w:eastAsiaTheme="minorHAnsi"/>
          <w:color w:val="000000"/>
          <w:sz w:val="19"/>
          <w:szCs w:val="19"/>
          <w:lang w:eastAsia="en-US" w:bidi="ar-SA"/>
        </w:rPr>
        <w:t>) I - IV - III - II</w:t>
      </w:r>
    </w:p>
    <w:p w:rsidR="00EC08BE" w:rsidRPr="00EC08BE" w:rsidRDefault="00EC08BE" w:rsidP="00810A7C">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r>
      <w:r w:rsidR="00810A7C">
        <w:rPr>
          <w:rFonts w:eastAsiaTheme="minorHAnsi"/>
          <w:color w:val="000000"/>
          <w:sz w:val="19"/>
          <w:szCs w:val="19"/>
          <w:lang w:eastAsia="en-US" w:bidi="ar-SA"/>
        </w:rPr>
        <w:t>C</w:t>
      </w:r>
      <w:r w:rsidRPr="00EC08BE">
        <w:rPr>
          <w:rFonts w:eastAsiaTheme="minorHAnsi"/>
          <w:color w:val="000000"/>
          <w:sz w:val="19"/>
          <w:szCs w:val="19"/>
          <w:lang w:eastAsia="en-US" w:bidi="ar-SA"/>
        </w:rPr>
        <w:t>) III - II - IV - I.</w:t>
      </w:r>
      <w:r w:rsidRPr="00EC08BE">
        <w:rPr>
          <w:rFonts w:eastAsiaTheme="minorHAnsi"/>
          <w:color w:val="000000"/>
          <w:sz w:val="19"/>
          <w:szCs w:val="19"/>
          <w:lang w:eastAsia="en-US" w:bidi="ar-SA"/>
        </w:rPr>
        <w:tab/>
        <w:t xml:space="preserve">D) III - IV - I - II.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7.</w:t>
      </w:r>
      <w:r w:rsidRPr="00EC08BE">
        <w:rPr>
          <w:rFonts w:eastAsiaTheme="minorHAnsi"/>
          <w:color w:val="000000"/>
          <w:sz w:val="19"/>
          <w:szCs w:val="19"/>
          <w:lang w:eastAsia="en-US" w:bidi="ar-SA"/>
        </w:rPr>
        <w:tab/>
        <w:t>I. Kaderin suçu!</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II. Emekler karşılıksız kalmaz.</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III. Eden bulur.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IV. Kader mahkûmu.</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V. Kötü talih.</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r>
      <w:r w:rsidRPr="00EC08BE">
        <w:rPr>
          <w:rFonts w:eastAsiaTheme="minorHAnsi"/>
          <w:b/>
          <w:bCs/>
          <w:color w:val="000000"/>
          <w:sz w:val="19"/>
          <w:szCs w:val="19"/>
          <w:lang w:eastAsia="en-US" w:bidi="ar-SA"/>
        </w:rPr>
        <w:t xml:space="preserve">Yukarıda numaralanmış ifadelerden hangileri kader inancında insanın iradesini </w:t>
      </w:r>
      <w:r w:rsidRPr="00EC08BE">
        <w:rPr>
          <w:rFonts w:eastAsiaTheme="minorHAnsi"/>
          <w:b/>
          <w:bCs/>
          <w:color w:val="000000"/>
          <w:sz w:val="19"/>
          <w:szCs w:val="19"/>
          <w:u w:val="thick"/>
          <w:lang w:eastAsia="en-US" w:bidi="ar-SA"/>
        </w:rPr>
        <w:t>yok</w:t>
      </w:r>
      <w:r w:rsidRPr="00EC08BE">
        <w:rPr>
          <w:rFonts w:eastAsiaTheme="minorHAnsi"/>
          <w:b/>
          <w:bCs/>
          <w:color w:val="000000"/>
          <w:sz w:val="19"/>
          <w:szCs w:val="19"/>
          <w:lang w:eastAsia="en-US" w:bidi="ar-SA"/>
        </w:rPr>
        <w:t xml:space="preserve"> saymaktadır?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I, II ve V</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B) I, IV ve V</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II, III ve IV</w:t>
      </w:r>
      <w:r w:rsidRPr="00EC08BE">
        <w:rPr>
          <w:rFonts w:eastAsiaTheme="minorHAnsi"/>
          <w:color w:val="000000"/>
          <w:sz w:val="19"/>
          <w:szCs w:val="19"/>
          <w:lang w:eastAsia="en-US" w:bidi="ar-SA"/>
        </w:rPr>
        <w:tab/>
        <w:t>D) II, IV ve V</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8.</w:t>
      </w:r>
      <w:r w:rsidRPr="00EC08BE">
        <w:rPr>
          <w:rFonts w:eastAsiaTheme="minorHAnsi"/>
          <w:color w:val="000000"/>
          <w:sz w:val="19"/>
          <w:szCs w:val="19"/>
          <w:lang w:eastAsia="en-US" w:bidi="ar-SA"/>
        </w:rPr>
        <w:tab/>
        <w:t>“Sevdiğiniz şeylerden Allah yolunda harcamadıkça, gerçek iyiliğe asla erişemezsiniz. Her ne harcarsanız Allah onu hakkıyla bilir.” (Âl-i İmrân suresi, 92. ayet.)</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EC08BE">
        <w:rPr>
          <w:rFonts w:eastAsiaTheme="minorHAnsi"/>
          <w:color w:val="000000"/>
          <w:sz w:val="19"/>
          <w:szCs w:val="19"/>
          <w:lang w:eastAsia="en-US" w:bidi="ar-SA"/>
        </w:rPr>
        <w:tab/>
      </w:r>
      <w:r w:rsidRPr="00EC08BE">
        <w:rPr>
          <w:rFonts w:eastAsiaTheme="minorHAnsi"/>
          <w:b/>
          <w:bCs/>
          <w:color w:val="000000"/>
          <w:sz w:val="19"/>
          <w:szCs w:val="19"/>
          <w:lang w:eastAsia="en-US" w:bidi="ar-SA"/>
        </w:rPr>
        <w:t>Aşağıdaki ibadetlerden hangisi verilen ayetle ilişkilendirilebilir?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Hac</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B) Oruç</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Namaz</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 xml:space="preserve">D) Zekât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9.</w:t>
      </w:r>
      <w:r w:rsidRPr="00EC08BE">
        <w:rPr>
          <w:rFonts w:eastAsiaTheme="minorHAnsi"/>
          <w:b/>
          <w:bCs/>
          <w:color w:val="000000"/>
          <w:sz w:val="19"/>
          <w:szCs w:val="19"/>
          <w:lang w:eastAsia="en-US" w:bidi="ar-SA"/>
        </w:rPr>
        <w:tab/>
        <w:t xml:space="preserve">Aşağıdakilerden hangisi zekât ibadetinin toplumsal faydalarından biri </w:t>
      </w:r>
      <w:r w:rsidRPr="00EC08BE">
        <w:rPr>
          <w:rFonts w:eastAsiaTheme="minorHAnsi"/>
          <w:b/>
          <w:bCs/>
          <w:color w:val="000000"/>
          <w:sz w:val="19"/>
          <w:szCs w:val="19"/>
          <w:u w:val="thick"/>
          <w:lang w:eastAsia="en-US" w:bidi="ar-SA"/>
        </w:rPr>
        <w:t>değildir</w:t>
      </w:r>
      <w:r w:rsidRPr="00EC08BE">
        <w:rPr>
          <w:rFonts w:eastAsiaTheme="minorHAnsi"/>
          <w:b/>
          <w:bCs/>
          <w:color w:val="000000"/>
          <w:sz w:val="19"/>
          <w:szCs w:val="19"/>
          <w:lang w:eastAsia="en-US" w:bidi="ar-SA"/>
        </w:rPr>
        <w:t>?</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Yoksulluğu azaltır.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B) Sosyal adaletin tesisini sağlar.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Toplumda yardımlaşma-dayanışma ruhunu geliştirir.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D) İnsan</w:t>
      </w:r>
      <w:r w:rsidR="00230862">
        <w:rPr>
          <w:rFonts w:eastAsiaTheme="minorHAnsi"/>
          <w:color w:val="000000"/>
          <w:sz w:val="19"/>
          <w:szCs w:val="19"/>
          <w:lang w:eastAsia="en-US" w:bidi="ar-SA"/>
        </w:rPr>
        <w:t>daki</w:t>
      </w:r>
      <w:r w:rsidRPr="00EC08BE">
        <w:rPr>
          <w:rFonts w:eastAsiaTheme="minorHAnsi"/>
          <w:color w:val="000000"/>
          <w:sz w:val="19"/>
          <w:szCs w:val="19"/>
          <w:lang w:eastAsia="en-US" w:bidi="ar-SA"/>
        </w:rPr>
        <w:t xml:space="preserve"> şefkat ve merhamet duygularını artırır.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10.</w:t>
      </w:r>
      <w:r w:rsidRPr="00EC08BE">
        <w:rPr>
          <w:rFonts w:eastAsiaTheme="minorHAnsi"/>
          <w:b/>
          <w:bCs/>
          <w:color w:val="000000"/>
          <w:sz w:val="19"/>
          <w:szCs w:val="19"/>
          <w:lang w:eastAsia="en-US" w:bidi="ar-SA"/>
        </w:rPr>
        <w:tab/>
      </w:r>
      <w:r w:rsidRPr="00EC08BE">
        <w:rPr>
          <w:rFonts w:eastAsiaTheme="minorHAnsi"/>
          <w:color w:val="000000"/>
          <w:sz w:val="19"/>
          <w:szCs w:val="19"/>
          <w:lang w:eastAsia="en-US" w:bidi="ar-SA"/>
        </w:rPr>
        <w:t>İslam’da kişinin zengin sayılabilmesi için temel ihtiyaçlarının dışında kalan malının belli bir sınıra ulaşmış olması gerekir.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r>
      <w:r w:rsidRPr="00EC08BE">
        <w:rPr>
          <w:rFonts w:eastAsiaTheme="minorHAnsi"/>
          <w:b/>
          <w:bCs/>
          <w:color w:val="000000"/>
          <w:sz w:val="19"/>
          <w:szCs w:val="19"/>
          <w:lang w:eastAsia="en-US" w:bidi="ar-SA"/>
        </w:rPr>
        <w:t>Verilen tanım aşağıdaki kavramlardan hangisine aittir?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 xml:space="preserve">A) Nisap </w:t>
      </w:r>
      <w:r w:rsidRPr="00EC08BE">
        <w:rPr>
          <w:rFonts w:eastAsiaTheme="minorHAnsi"/>
          <w:color w:val="000000"/>
          <w:sz w:val="19"/>
          <w:szCs w:val="19"/>
          <w:lang w:eastAsia="en-US" w:bidi="ar-SA"/>
        </w:rPr>
        <w:tab/>
        <w:t xml:space="preserve">B) İnfak </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 xml:space="preserve">C) Fitre </w:t>
      </w:r>
      <w:r w:rsidRPr="00EC08BE">
        <w:rPr>
          <w:rFonts w:eastAsiaTheme="minorHAnsi"/>
          <w:color w:val="000000"/>
          <w:sz w:val="19"/>
          <w:szCs w:val="19"/>
          <w:lang w:eastAsia="en-US" w:bidi="ar-SA"/>
        </w:rPr>
        <w:tab/>
        <w:t xml:space="preserve">     D) Sadaka</w:t>
      </w:r>
    </w:p>
    <w:p w:rsidR="00AE000F" w:rsidRPr="00EC08BE" w:rsidRDefault="00AE000F" w:rsidP="00EC08BE">
      <w:pPr>
        <w:pStyle w:val="BasicParagraph"/>
        <w:tabs>
          <w:tab w:val="left" w:pos="340"/>
          <w:tab w:val="left" w:pos="624"/>
          <w:tab w:val="left" w:pos="737"/>
          <w:tab w:val="left" w:pos="850"/>
        </w:tabs>
        <w:spacing w:after="113"/>
        <w:ind w:left="340" w:hanging="340"/>
        <w:jc w:val="both"/>
        <w:rPr>
          <w:rFonts w:ascii="Arial" w:hAnsi="Arial" w:cs="Arial"/>
          <w:sz w:val="19"/>
          <w:szCs w:val="19"/>
        </w:rPr>
        <w:sectPr w:rsidR="00AE000F" w:rsidRPr="00EC08BE">
          <w:type w:val="continuous"/>
          <w:pgSz w:w="11910" w:h="16840"/>
          <w:pgMar w:top="700" w:right="600" w:bottom="280" w:left="620" w:header="708" w:footer="708" w:gutter="0"/>
          <w:cols w:num="2" w:space="708" w:equalWidth="0">
            <w:col w:w="5123" w:space="359"/>
            <w:col w:w="5208"/>
          </w:cols>
        </w:sectPr>
      </w:pPr>
    </w:p>
    <w:p w:rsidR="00EC08BE" w:rsidRPr="00EC08BE" w:rsidRDefault="004A40FA" w:rsidP="00EC08BE">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EC08BE">
        <w:rPr>
          <w:rFonts w:ascii="Arial" w:hAnsi="Arial" w:cs="Arial"/>
          <w:b/>
          <w:bCs/>
          <w:sz w:val="19"/>
          <w:szCs w:val="19"/>
        </w:rPr>
        <w:lastRenderedPageBreak/>
        <w:t>11</w:t>
      </w:r>
      <w:r w:rsidR="00EC08BE" w:rsidRPr="00EC08BE">
        <w:rPr>
          <w:rFonts w:ascii="Arial" w:hAnsi="Arial" w:cs="Arial"/>
          <w:b/>
          <w:bCs/>
          <w:sz w:val="19"/>
          <w:szCs w:val="19"/>
        </w:rPr>
        <w:t>.</w:t>
      </w:r>
      <w:r w:rsidR="00EC08BE" w:rsidRPr="00EC08BE">
        <w:rPr>
          <w:rFonts w:ascii="Arial" w:hAnsi="Arial" w:cs="Arial"/>
          <w:sz w:val="19"/>
          <w:szCs w:val="19"/>
        </w:rPr>
        <w:t xml:space="preserve"> </w:t>
      </w:r>
      <w:r w:rsidR="00EC08BE" w:rsidRPr="00EC08BE">
        <w:rPr>
          <w:rFonts w:ascii="Arial" w:hAnsi="Arial" w:cs="Arial"/>
          <w:sz w:val="19"/>
          <w:szCs w:val="19"/>
          <w:lang w:val="tr-TR"/>
        </w:rPr>
        <w:t>Sadaka-i cariye; insanın ölümünden sonra da sevabı devam eden sadakadır. Etkisi devam eden kalıcı hayır işleri öldükten sonra da bu hayırları yapan kimselere sevap kazandırırlar. Hz. Peygamber “İnsan ölünce üç şey dışında ameli kesilir: Sadaka-i cariye (faydası kesintisiz sürüp giden sadaka), kendisinden faydalanılan ilim ve kendisine dua eden hayırlı evlat.” buyurmuştur. Müslümanlar hayır işlerine koşarak hadis-i şerifin haber verdiği müjdeye kavuşmak isterler.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EC08BE">
        <w:rPr>
          <w:rFonts w:eastAsiaTheme="minorHAnsi"/>
          <w:b/>
          <w:bCs/>
          <w:color w:val="000000"/>
          <w:sz w:val="19"/>
          <w:szCs w:val="19"/>
          <w:lang w:eastAsia="en-US" w:bidi="ar-SA"/>
        </w:rPr>
        <w:tab/>
        <w:t xml:space="preserve">Aşağıdakilerden hangisi sadaka-i cariyeye örnek </w:t>
      </w:r>
      <w:r w:rsidRPr="00EC08BE">
        <w:rPr>
          <w:rFonts w:eastAsiaTheme="minorHAnsi"/>
          <w:b/>
          <w:bCs/>
          <w:color w:val="000000"/>
          <w:sz w:val="19"/>
          <w:szCs w:val="19"/>
          <w:u w:val="thick"/>
          <w:lang w:eastAsia="en-US" w:bidi="ar-SA"/>
        </w:rPr>
        <w:t>gösterilemez</w:t>
      </w:r>
      <w:r w:rsidRPr="00EC08BE">
        <w:rPr>
          <w:rFonts w:eastAsiaTheme="minorHAnsi"/>
          <w:b/>
          <w:bCs/>
          <w:color w:val="000000"/>
          <w:sz w:val="19"/>
          <w:szCs w:val="19"/>
          <w:lang w:eastAsia="en-US" w:bidi="ar-SA"/>
        </w:rPr>
        <w:t>?</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ab/>
      </w:r>
      <w:r w:rsidRPr="00EC08BE">
        <w:rPr>
          <w:rFonts w:eastAsiaTheme="minorHAnsi"/>
          <w:color w:val="000000"/>
          <w:sz w:val="19"/>
          <w:szCs w:val="19"/>
          <w:lang w:eastAsia="en-US" w:bidi="ar-SA"/>
        </w:rPr>
        <w:t>A) Okul yaptırmak         B) Cami yaptırmak</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 xml:space="preserve">C) Hastane yaptırmak   D) Bir fakire yardım etmek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12.</w:t>
      </w:r>
      <w:r w:rsidRPr="00EC08BE">
        <w:rPr>
          <w:rFonts w:eastAsiaTheme="minorHAnsi"/>
          <w:color w:val="000000"/>
          <w:sz w:val="19"/>
          <w:szCs w:val="19"/>
          <w:lang w:eastAsia="en-US" w:bidi="ar-SA"/>
        </w:rPr>
        <w:tab/>
        <w:t>Surede, hesap gününü inkâr eden, yoksulu doyurmayan, yetimi dışlayan ve yardıma engel olan, ibadetlerini bilinçsizce, gösteriş için yapanlardan söz edilmiştir.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EC08BE">
        <w:rPr>
          <w:rFonts w:eastAsiaTheme="minorHAnsi"/>
          <w:color w:val="000000"/>
          <w:sz w:val="19"/>
          <w:szCs w:val="19"/>
          <w:lang w:eastAsia="en-US" w:bidi="ar-SA"/>
        </w:rPr>
        <w:tab/>
      </w:r>
      <w:r w:rsidRPr="00EC08BE">
        <w:rPr>
          <w:rFonts w:eastAsiaTheme="minorHAnsi"/>
          <w:b/>
          <w:bCs/>
          <w:color w:val="000000"/>
          <w:sz w:val="19"/>
          <w:szCs w:val="19"/>
          <w:lang w:eastAsia="en-US" w:bidi="ar-SA"/>
        </w:rPr>
        <w:t>Hakkında bilgi verilen sure hangisidir?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Maûn</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B) Kevser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Fatiha</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D) Kureyş</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13.</w:t>
      </w:r>
      <w:r w:rsidRPr="00EC08BE">
        <w:rPr>
          <w:rFonts w:eastAsiaTheme="minorHAnsi"/>
          <w:b/>
          <w:bCs/>
          <w:color w:val="000000"/>
          <w:sz w:val="19"/>
          <w:szCs w:val="19"/>
          <w:lang w:eastAsia="en-US" w:bidi="ar-SA"/>
        </w:rPr>
        <w:tab/>
        <w:t xml:space="preserve">Paylaşmanın yaygın olduğu toplumlarda aşağıdakilerden hangisinin artması </w:t>
      </w:r>
      <w:r w:rsidRPr="00EC08BE">
        <w:rPr>
          <w:rFonts w:eastAsiaTheme="minorHAnsi"/>
          <w:b/>
          <w:bCs/>
          <w:color w:val="000000"/>
          <w:sz w:val="19"/>
          <w:szCs w:val="19"/>
          <w:u w:val="thick"/>
          <w:lang w:eastAsia="en-US" w:bidi="ar-SA"/>
        </w:rPr>
        <w:t>beklenmez</w:t>
      </w:r>
      <w:r w:rsidRPr="00EC08BE">
        <w:rPr>
          <w:rFonts w:eastAsiaTheme="minorHAnsi"/>
          <w:b/>
          <w:bCs/>
          <w:color w:val="000000"/>
          <w:sz w:val="19"/>
          <w:szCs w:val="19"/>
          <w:lang w:eastAsia="en-US" w:bidi="ar-SA"/>
        </w:rPr>
        <w:t>?</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Birlik ve beraberliğin</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B) Fedakârlık ve özverinin</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Hoşgörü ve sevginin</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 xml:space="preserve">D) Bencillik ve kıskançlığın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14.</w:t>
      </w:r>
      <w:r w:rsidRPr="00EC08BE">
        <w:rPr>
          <w:rFonts w:eastAsiaTheme="minorHAnsi"/>
          <w:b/>
          <w:bCs/>
          <w:color w:val="000000"/>
          <w:sz w:val="19"/>
          <w:szCs w:val="19"/>
          <w:lang w:eastAsia="en-US" w:bidi="ar-SA"/>
        </w:rPr>
        <w:tab/>
        <w:t>Zekât verebileceği kişilerle ilgili pano hazırlayan Hatice, yazdığı hangi bilgiyi panodan silerse ödevini doğru yapmış olur?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Kardeşi</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B) Dayısı</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Halası</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D) Torunu</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15.</w:t>
      </w:r>
      <w:r w:rsidRPr="00EC08BE">
        <w:rPr>
          <w:rFonts w:eastAsiaTheme="minorHAnsi"/>
          <w:b/>
          <w:bCs/>
          <w:color w:val="000000"/>
          <w:sz w:val="19"/>
          <w:szCs w:val="19"/>
          <w:lang w:eastAsia="en-US" w:bidi="ar-SA"/>
        </w:rPr>
        <w:tab/>
        <w:t>Nisab miktarı para veya malın, zekat olarak verilebilmesi için, birikim tarihinden itibaren üzerinden ne kadar zaman geçmelidir?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1 ay</w:t>
      </w:r>
      <w:r w:rsidRPr="00EC08BE">
        <w:rPr>
          <w:rFonts w:eastAsiaTheme="minorHAnsi"/>
          <w:color w:val="000000"/>
          <w:sz w:val="19"/>
          <w:szCs w:val="19"/>
          <w:lang w:eastAsia="en-US" w:bidi="ar-SA"/>
        </w:rPr>
        <w:tab/>
        <w:t xml:space="preserve">    </w:t>
      </w:r>
      <w:r w:rsidRPr="00EC08BE">
        <w:rPr>
          <w:rFonts w:eastAsiaTheme="minorHAnsi"/>
          <w:color w:val="000000"/>
          <w:sz w:val="19"/>
          <w:szCs w:val="19"/>
          <w:lang w:eastAsia="en-US" w:bidi="ar-SA"/>
        </w:rPr>
        <w:tab/>
        <w:t>B) 1 yıl</w:t>
      </w:r>
      <w:r w:rsidRPr="00EC08BE">
        <w:rPr>
          <w:rFonts w:eastAsiaTheme="minorHAnsi"/>
          <w:color w:val="000000"/>
          <w:sz w:val="19"/>
          <w:szCs w:val="19"/>
          <w:lang w:eastAsia="en-US" w:bidi="ar-SA"/>
        </w:rPr>
        <w:tab/>
        <w:t xml:space="preserve">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2 ay</w:t>
      </w:r>
      <w:r w:rsidRPr="00EC08BE">
        <w:rPr>
          <w:rFonts w:eastAsiaTheme="minorHAnsi"/>
          <w:color w:val="000000"/>
          <w:sz w:val="19"/>
          <w:szCs w:val="19"/>
          <w:lang w:eastAsia="en-US" w:bidi="ar-SA"/>
        </w:rPr>
        <w:tab/>
      </w:r>
      <w:r w:rsidRPr="00EC08BE">
        <w:rPr>
          <w:rFonts w:eastAsiaTheme="minorHAnsi"/>
          <w:color w:val="000000"/>
          <w:sz w:val="19"/>
          <w:szCs w:val="19"/>
          <w:lang w:eastAsia="en-US" w:bidi="ar-SA"/>
        </w:rPr>
        <w:tab/>
        <w:t>D) 2 yıl</w:t>
      </w:r>
    </w:p>
    <w:p w:rsidR="0004508C" w:rsidRDefault="0004508C" w:rsidP="00EC08BE">
      <w:pPr>
        <w:pStyle w:val="BasicParagraph"/>
        <w:tabs>
          <w:tab w:val="left" w:pos="340"/>
          <w:tab w:val="left" w:pos="624"/>
          <w:tab w:val="left" w:pos="737"/>
          <w:tab w:val="left" w:pos="850"/>
        </w:tabs>
        <w:spacing w:after="113"/>
        <w:ind w:left="340" w:hanging="340"/>
        <w:jc w:val="both"/>
        <w:rPr>
          <w:rFonts w:ascii="Arial" w:hAnsi="Arial" w:cs="Arial"/>
          <w:color w:val="231F20"/>
          <w:sz w:val="19"/>
          <w:szCs w:val="19"/>
          <w:lang w:val="tr-TR"/>
        </w:rPr>
      </w:pPr>
    </w:p>
    <w:p w:rsidR="00EC08BE" w:rsidRPr="00EC08BE" w:rsidRDefault="00205779" w:rsidP="00823E77">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04508C">
        <w:rPr>
          <w:rFonts w:ascii="Arial" w:hAnsi="Arial" w:cs="Arial"/>
          <w:color w:val="231F20"/>
          <w:sz w:val="19"/>
          <w:szCs w:val="19"/>
          <w:lang w:val="tr-TR"/>
        </w:rPr>
        <w:br w:type="column"/>
      </w:r>
      <w:r w:rsidR="007C54CF" w:rsidRPr="00EC08BE">
        <w:rPr>
          <w:rFonts w:ascii="Arial" w:hAnsi="Arial" w:cs="Arial"/>
          <w:b/>
          <w:bCs/>
          <w:sz w:val="19"/>
          <w:szCs w:val="19"/>
          <w:lang w:val="tr-TR"/>
        </w:rPr>
        <w:t>16.</w:t>
      </w:r>
      <w:r w:rsidR="00EC08BE" w:rsidRPr="00EC08BE">
        <w:rPr>
          <w:rFonts w:ascii="Arial" w:hAnsi="Arial" w:cs="Arial"/>
          <w:sz w:val="19"/>
          <w:szCs w:val="19"/>
          <w:lang w:val="tr-TR"/>
        </w:rPr>
        <w:tab/>
        <w:t>•  Ahmet ile Mehmet kardeştir.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 Ahmet’in malı nisap miktarından fazladır.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 Mehmet’in sadece evi ve arabası vardır.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u w:val="thick"/>
          <w:lang w:eastAsia="en-US" w:bidi="ar-SA"/>
        </w:rPr>
      </w:pPr>
      <w:r w:rsidRPr="00EC08BE">
        <w:rPr>
          <w:rFonts w:eastAsiaTheme="minorHAnsi"/>
          <w:color w:val="000000"/>
          <w:sz w:val="19"/>
          <w:szCs w:val="19"/>
          <w:lang w:eastAsia="en-US" w:bidi="ar-SA"/>
        </w:rPr>
        <w:tab/>
      </w:r>
      <w:r w:rsidRPr="00EC08BE">
        <w:rPr>
          <w:rFonts w:eastAsiaTheme="minorHAnsi"/>
          <w:b/>
          <w:bCs/>
          <w:color w:val="000000"/>
          <w:sz w:val="19"/>
          <w:szCs w:val="19"/>
          <w:lang w:eastAsia="en-US" w:bidi="ar-SA"/>
        </w:rPr>
        <w:t xml:space="preserve">Bu bilgilere göre aşağıdakilerden hangisi </w:t>
      </w:r>
      <w:r w:rsidRPr="00EC08BE">
        <w:rPr>
          <w:rFonts w:eastAsiaTheme="minorHAnsi"/>
          <w:b/>
          <w:bCs/>
          <w:color w:val="000000"/>
          <w:sz w:val="19"/>
          <w:szCs w:val="19"/>
          <w:u w:val="thick"/>
          <w:lang w:eastAsia="en-US" w:bidi="ar-SA"/>
        </w:rPr>
        <w:t>söylenemez?</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Ahmet zengin olduğu için zekât vermelidir.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B) Mehmet, zekât vermekle yükümlü değildir.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Ahmet, kardeşi olduğu için Mehmet’e zekât veremez.</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D) Mehmet, sadaka verebilir.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17.</w:t>
      </w:r>
      <w:r w:rsidRPr="00EC08BE">
        <w:rPr>
          <w:rFonts w:eastAsiaTheme="minorHAnsi"/>
          <w:b/>
          <w:bCs/>
          <w:color w:val="000000"/>
          <w:sz w:val="19"/>
          <w:szCs w:val="19"/>
          <w:lang w:eastAsia="en-US" w:bidi="ar-SA"/>
        </w:rPr>
        <w:tab/>
      </w:r>
      <w:r w:rsidRPr="00EC08BE">
        <w:rPr>
          <w:rFonts w:eastAsiaTheme="minorHAnsi"/>
          <w:color w:val="000000"/>
          <w:sz w:val="19"/>
          <w:szCs w:val="19"/>
          <w:lang w:eastAsia="en-US" w:bidi="ar-SA"/>
        </w:rPr>
        <w:t>“Her iyilik bir sadakadır.” (Buhârî, Edeb, 33.)</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EC08BE">
        <w:rPr>
          <w:rFonts w:eastAsiaTheme="minorHAnsi"/>
          <w:color w:val="000000"/>
          <w:sz w:val="19"/>
          <w:szCs w:val="19"/>
          <w:lang w:eastAsia="en-US" w:bidi="ar-SA"/>
        </w:rPr>
        <w:tab/>
      </w:r>
      <w:r w:rsidRPr="00EC08BE">
        <w:rPr>
          <w:rFonts w:eastAsiaTheme="minorHAnsi"/>
          <w:b/>
          <w:bCs/>
          <w:color w:val="000000"/>
          <w:sz w:val="19"/>
          <w:szCs w:val="19"/>
          <w:lang w:eastAsia="en-US" w:bidi="ar-SA"/>
        </w:rPr>
        <w:t xml:space="preserve">Bu hadise göre aşağıdakilerden hangisi sadaka olarak </w:t>
      </w:r>
      <w:r w:rsidRPr="00EC08BE">
        <w:rPr>
          <w:rFonts w:eastAsiaTheme="minorHAnsi"/>
          <w:b/>
          <w:bCs/>
          <w:color w:val="000000"/>
          <w:sz w:val="19"/>
          <w:szCs w:val="19"/>
          <w:u w:val="thick"/>
          <w:lang w:eastAsia="en-US" w:bidi="ar-SA"/>
        </w:rPr>
        <w:t>değerlendirilemez</w:t>
      </w:r>
      <w:r w:rsidRPr="00EC08BE">
        <w:rPr>
          <w:rFonts w:eastAsiaTheme="minorHAnsi"/>
          <w:b/>
          <w:bCs/>
          <w:color w:val="000000"/>
          <w:sz w:val="19"/>
          <w:szCs w:val="19"/>
          <w:lang w:eastAsia="en-US" w:bidi="ar-SA"/>
        </w:rPr>
        <w:t>?</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Sokakta ve parklarda insanlara rahatsızlık veren şeyleri ortadan kaldırmak</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B) Gösteriş amacıyla ihtiyaç sahiplerine yardımda bulunmak</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Yaşlı, muhtaç insanların evlerine giderek onlara işlerinde yardımcı olmak</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 xml:space="preserve">D) Bildiği konuları arkadaşlarına anlatarak onların da başarılı olmasına yardımcı olmak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18.</w:t>
      </w:r>
      <w:r w:rsidRPr="00EC08BE">
        <w:rPr>
          <w:rFonts w:eastAsiaTheme="minorHAnsi"/>
          <w:b/>
          <w:bCs/>
          <w:color w:val="000000"/>
          <w:sz w:val="19"/>
          <w:szCs w:val="19"/>
          <w:lang w:eastAsia="en-US" w:bidi="ar-SA"/>
        </w:rPr>
        <w:tab/>
        <w:t>Hz. Şuayb peygamber, Medyen halkına hangi kötü özelliklerinden dolayı sürekli uyarıda bulunmuştur?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Namaz kılmamaları nedeniyle</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B) Ticarette hile yapıp adaletsiz olmaları nedeniyle</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Putlara tapmakta ısrar et nedeniyle</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 xml:space="preserve">D) Kesilmesi yasak olan deveyi kesmemeleri için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19.</w:t>
      </w:r>
      <w:r w:rsidRPr="00EC08BE">
        <w:rPr>
          <w:rFonts w:eastAsiaTheme="minorHAnsi"/>
          <w:b/>
          <w:bCs/>
          <w:color w:val="000000"/>
          <w:sz w:val="19"/>
          <w:szCs w:val="19"/>
          <w:lang w:eastAsia="en-US" w:bidi="ar-SA"/>
        </w:rPr>
        <w:tab/>
        <w:t xml:space="preserve">Zekâtın veriliş miktarı bakımından aşağıdakilerden hangisi diğerlerinden </w:t>
      </w:r>
      <w:r w:rsidRPr="00EC08BE">
        <w:rPr>
          <w:rFonts w:eastAsiaTheme="minorHAnsi"/>
          <w:b/>
          <w:bCs/>
          <w:color w:val="000000"/>
          <w:sz w:val="19"/>
          <w:szCs w:val="19"/>
          <w:u w:val="thick"/>
          <w:lang w:eastAsia="en-US" w:bidi="ar-SA"/>
        </w:rPr>
        <w:t>farklıdır</w:t>
      </w:r>
      <w:r w:rsidRPr="00EC08BE">
        <w:rPr>
          <w:rFonts w:eastAsiaTheme="minorHAnsi"/>
          <w:b/>
          <w:bCs/>
          <w:color w:val="000000"/>
          <w:sz w:val="19"/>
          <w:szCs w:val="19"/>
          <w:lang w:eastAsia="en-US" w:bidi="ar-SA"/>
        </w:rPr>
        <w:t xml:space="preserve">?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Koyun ve keçi</w:t>
      </w:r>
      <w:r w:rsidRPr="00EC08BE">
        <w:rPr>
          <w:rFonts w:eastAsiaTheme="minorHAnsi"/>
          <w:color w:val="000000"/>
          <w:sz w:val="19"/>
          <w:szCs w:val="19"/>
          <w:lang w:eastAsia="en-US" w:bidi="ar-SA"/>
        </w:rPr>
        <w:tab/>
        <w:t>B) Altın ve gümüş</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C) Toprak ürünleri</w:t>
      </w:r>
      <w:r w:rsidRPr="00EC08BE">
        <w:rPr>
          <w:rFonts w:eastAsiaTheme="minorHAnsi"/>
          <w:color w:val="000000"/>
          <w:sz w:val="19"/>
          <w:szCs w:val="19"/>
          <w:lang w:eastAsia="en-US" w:bidi="ar-SA"/>
        </w:rPr>
        <w:tab/>
        <w:t>D) Para ve menkul değerler</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b/>
          <w:bCs/>
          <w:color w:val="000000"/>
          <w:sz w:val="19"/>
          <w:szCs w:val="19"/>
          <w:lang w:eastAsia="en-US" w:bidi="ar-SA"/>
        </w:rPr>
        <w:t>20.</w:t>
      </w:r>
      <w:r w:rsidRPr="00EC08BE">
        <w:rPr>
          <w:rFonts w:eastAsiaTheme="minorHAnsi"/>
          <w:b/>
          <w:bCs/>
          <w:color w:val="000000"/>
          <w:sz w:val="19"/>
          <w:szCs w:val="19"/>
          <w:lang w:eastAsia="en-US" w:bidi="ar-SA"/>
        </w:rPr>
        <w:tab/>
        <w:t xml:space="preserve">Zekât kimlere </w:t>
      </w:r>
      <w:r w:rsidRPr="00EC08BE">
        <w:rPr>
          <w:rFonts w:eastAsiaTheme="minorHAnsi"/>
          <w:b/>
          <w:bCs/>
          <w:color w:val="000000"/>
          <w:sz w:val="19"/>
          <w:szCs w:val="19"/>
          <w:u w:val="thick"/>
          <w:lang w:eastAsia="en-US" w:bidi="ar-SA"/>
        </w:rPr>
        <w:t>verilmez</w:t>
      </w:r>
      <w:r w:rsidRPr="00EC08BE">
        <w:rPr>
          <w:rFonts w:eastAsiaTheme="minorHAnsi"/>
          <w:b/>
          <w:bCs/>
          <w:color w:val="000000"/>
          <w:sz w:val="19"/>
          <w:szCs w:val="19"/>
          <w:lang w:eastAsia="en-US" w:bidi="ar-SA"/>
        </w:rPr>
        <w:t>?</w:t>
      </w:r>
    </w:p>
    <w:p w:rsidR="009245DC"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A) Amca-Hala</w:t>
      </w:r>
      <w:r w:rsidRPr="00EC08BE">
        <w:rPr>
          <w:rFonts w:eastAsiaTheme="minorHAnsi"/>
          <w:color w:val="000000"/>
          <w:sz w:val="19"/>
          <w:szCs w:val="19"/>
          <w:lang w:eastAsia="en-US" w:bidi="ar-SA"/>
        </w:rPr>
        <w:tab/>
        <w:t xml:space="preserve">B) Dede-Baba       </w:t>
      </w:r>
    </w:p>
    <w:p w:rsidR="00EC08BE" w:rsidRPr="00EC08BE" w:rsidRDefault="00EC08BE" w:rsidP="00EC08B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EC08BE">
        <w:rPr>
          <w:rFonts w:eastAsiaTheme="minorHAnsi"/>
          <w:color w:val="000000"/>
          <w:sz w:val="19"/>
          <w:szCs w:val="19"/>
          <w:lang w:eastAsia="en-US" w:bidi="ar-SA"/>
        </w:rPr>
        <w:tab/>
        <w:t xml:space="preserve">C) Dayı-Teyze     </w:t>
      </w:r>
      <w:r w:rsidRPr="00EC08BE">
        <w:rPr>
          <w:rFonts w:eastAsiaTheme="minorHAnsi"/>
          <w:color w:val="000000"/>
          <w:sz w:val="19"/>
          <w:szCs w:val="19"/>
          <w:lang w:eastAsia="en-US" w:bidi="ar-SA"/>
        </w:rPr>
        <w:tab/>
        <w:t>D) Ağabey-Abla</w:t>
      </w:r>
    </w:p>
    <w:p w:rsidR="009F0F15" w:rsidRPr="00EC08BE" w:rsidRDefault="009F0F15" w:rsidP="00EC08BE">
      <w:pPr>
        <w:pStyle w:val="BasicParagraph"/>
        <w:tabs>
          <w:tab w:val="left" w:pos="340"/>
          <w:tab w:val="left" w:pos="624"/>
          <w:tab w:val="left" w:pos="737"/>
          <w:tab w:val="left" w:pos="850"/>
        </w:tabs>
        <w:spacing w:after="113"/>
        <w:ind w:left="340" w:hanging="340"/>
        <w:jc w:val="both"/>
        <w:rPr>
          <w:rFonts w:ascii="Arial" w:hAnsi="Arial" w:cs="Arial"/>
          <w:sz w:val="19"/>
          <w:szCs w:val="19"/>
        </w:rPr>
        <w:sectPr w:rsidR="009F0F15" w:rsidRPr="00EC08BE">
          <w:pgSz w:w="11910" w:h="16840"/>
          <w:pgMar w:top="580" w:right="600" w:bottom="280" w:left="620" w:header="708" w:footer="708" w:gutter="0"/>
          <w:cols w:num="2" w:space="708" w:equalWidth="0">
            <w:col w:w="5124" w:space="359"/>
            <w:col w:w="5207"/>
          </w:cols>
        </w:sectPr>
      </w:pPr>
    </w:p>
    <w:p w:rsidR="00AE000F" w:rsidRDefault="00AE000F">
      <w:pPr>
        <w:pStyle w:val="GvdeMetni"/>
        <w:spacing w:before="8"/>
      </w:pPr>
    </w:p>
    <w:p w:rsidR="0004508C" w:rsidRPr="00EC08BE" w:rsidRDefault="0004508C">
      <w:pPr>
        <w:pStyle w:val="GvdeMetni"/>
        <w:spacing w:before="8"/>
      </w:pPr>
    </w:p>
    <w:p w:rsidR="00AE000F" w:rsidRDefault="00205779">
      <w:pPr>
        <w:pStyle w:val="Balk1"/>
        <w:tabs>
          <w:tab w:val="left" w:pos="8243"/>
        </w:tabs>
        <w:rPr>
          <w:rFonts w:ascii="Arial" w:hAnsi="Arial" w:cs="Arial"/>
          <w:position w:val="3"/>
          <w:sz w:val="19"/>
          <w:szCs w:val="19"/>
        </w:rPr>
      </w:pPr>
      <w:r w:rsidRPr="007038B6">
        <w:rPr>
          <w:rFonts w:ascii="Arial" w:hAnsi="Arial" w:cs="Arial"/>
          <w:sz w:val="19"/>
          <w:szCs w:val="19"/>
        </w:rPr>
        <w:tab/>
      </w:r>
    </w:p>
    <w:p w:rsidR="00C620DF" w:rsidRDefault="00C620DF">
      <w:pPr>
        <w:pStyle w:val="Balk1"/>
        <w:tabs>
          <w:tab w:val="left" w:pos="8243"/>
        </w:tabs>
        <w:rPr>
          <w:rFonts w:ascii="Arial" w:hAnsi="Arial" w:cs="Arial"/>
          <w:position w:val="3"/>
          <w:sz w:val="19"/>
          <w:szCs w:val="19"/>
        </w:rPr>
      </w:pPr>
    </w:p>
    <w:p w:rsidR="00C620DF" w:rsidRDefault="00C620DF">
      <w:pPr>
        <w:pStyle w:val="Balk1"/>
        <w:tabs>
          <w:tab w:val="left" w:pos="8243"/>
        </w:tabs>
        <w:rPr>
          <w:rFonts w:ascii="Arial" w:hAnsi="Arial" w:cs="Arial"/>
          <w:position w:val="3"/>
          <w:sz w:val="19"/>
          <w:szCs w:val="19"/>
        </w:rPr>
      </w:pPr>
    </w:p>
    <w:p w:rsidR="00C620DF" w:rsidRPr="007038B6" w:rsidRDefault="00C620DF">
      <w:pPr>
        <w:pStyle w:val="Balk1"/>
        <w:tabs>
          <w:tab w:val="left" w:pos="8243"/>
        </w:tabs>
        <w:rPr>
          <w:rFonts w:ascii="Arial" w:hAnsi="Arial" w:cs="Arial"/>
          <w:sz w:val="19"/>
          <w:szCs w:val="19"/>
        </w:rPr>
      </w:pPr>
    </w:p>
    <w:sectPr w:rsidR="00C620DF" w:rsidRPr="007038B6">
      <w:type w:val="continuous"/>
      <w:pgSz w:w="11910" w:h="16840"/>
      <w:pgMar w:top="700" w:right="600" w:bottom="280" w:left="6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10A66"/>
    <w:multiLevelType w:val="hybridMultilevel"/>
    <w:tmpl w:val="332A319E"/>
    <w:lvl w:ilvl="0" w:tplc="CD0A843C">
      <w:start w:val="1"/>
      <w:numFmt w:val="decimal"/>
      <w:lvlText w:val="%1."/>
      <w:lvlJc w:val="left"/>
      <w:pPr>
        <w:ind w:left="440" w:hanging="341"/>
      </w:pPr>
      <w:rPr>
        <w:rFonts w:ascii="Arial" w:eastAsia="Arial" w:hAnsi="Arial" w:cs="Arial" w:hint="default"/>
        <w:b/>
        <w:bCs/>
        <w:color w:val="231F20"/>
        <w:spacing w:val="-11"/>
        <w:w w:val="100"/>
        <w:sz w:val="19"/>
        <w:szCs w:val="19"/>
        <w:lang w:val="tr-TR" w:eastAsia="tr-TR" w:bidi="tr-TR"/>
      </w:rPr>
    </w:lvl>
    <w:lvl w:ilvl="1" w:tplc="6B4CACCA">
      <w:start w:val="1"/>
      <w:numFmt w:val="upperLetter"/>
      <w:lvlText w:val="%2)"/>
      <w:lvlJc w:val="left"/>
      <w:pPr>
        <w:ind w:left="672" w:hanging="233"/>
      </w:pPr>
      <w:rPr>
        <w:rFonts w:ascii="Arial" w:eastAsia="Arial" w:hAnsi="Arial" w:cs="Arial" w:hint="default"/>
        <w:color w:val="231F20"/>
        <w:w w:val="100"/>
        <w:sz w:val="19"/>
        <w:szCs w:val="19"/>
        <w:lang w:val="tr-TR" w:eastAsia="tr-TR" w:bidi="tr-TR"/>
      </w:rPr>
    </w:lvl>
    <w:lvl w:ilvl="2" w:tplc="59A8E1E8">
      <w:numFmt w:val="bullet"/>
      <w:lvlText w:val="•"/>
      <w:lvlJc w:val="left"/>
      <w:pPr>
        <w:ind w:left="564" w:hanging="233"/>
      </w:pPr>
      <w:rPr>
        <w:rFonts w:hint="default"/>
        <w:lang w:val="tr-TR" w:eastAsia="tr-TR" w:bidi="tr-TR"/>
      </w:rPr>
    </w:lvl>
    <w:lvl w:ilvl="3" w:tplc="2F842EDA">
      <w:numFmt w:val="bullet"/>
      <w:lvlText w:val="•"/>
      <w:lvlJc w:val="left"/>
      <w:pPr>
        <w:ind w:left="448" w:hanging="233"/>
      </w:pPr>
      <w:rPr>
        <w:rFonts w:hint="default"/>
        <w:lang w:val="tr-TR" w:eastAsia="tr-TR" w:bidi="tr-TR"/>
      </w:rPr>
    </w:lvl>
    <w:lvl w:ilvl="4" w:tplc="D5A6D860">
      <w:numFmt w:val="bullet"/>
      <w:lvlText w:val="•"/>
      <w:lvlJc w:val="left"/>
      <w:pPr>
        <w:ind w:left="333" w:hanging="233"/>
      </w:pPr>
      <w:rPr>
        <w:rFonts w:hint="default"/>
        <w:lang w:val="tr-TR" w:eastAsia="tr-TR" w:bidi="tr-TR"/>
      </w:rPr>
    </w:lvl>
    <w:lvl w:ilvl="5" w:tplc="55169EB4">
      <w:numFmt w:val="bullet"/>
      <w:lvlText w:val="•"/>
      <w:lvlJc w:val="left"/>
      <w:pPr>
        <w:ind w:left="217" w:hanging="233"/>
      </w:pPr>
      <w:rPr>
        <w:rFonts w:hint="default"/>
        <w:lang w:val="tr-TR" w:eastAsia="tr-TR" w:bidi="tr-TR"/>
      </w:rPr>
    </w:lvl>
    <w:lvl w:ilvl="6" w:tplc="F8D49BF8">
      <w:numFmt w:val="bullet"/>
      <w:lvlText w:val="•"/>
      <w:lvlJc w:val="left"/>
      <w:pPr>
        <w:ind w:left="102" w:hanging="233"/>
      </w:pPr>
      <w:rPr>
        <w:rFonts w:hint="default"/>
        <w:lang w:val="tr-TR" w:eastAsia="tr-TR" w:bidi="tr-TR"/>
      </w:rPr>
    </w:lvl>
    <w:lvl w:ilvl="7" w:tplc="F29CE74E">
      <w:numFmt w:val="bullet"/>
      <w:lvlText w:val="•"/>
      <w:lvlJc w:val="left"/>
      <w:pPr>
        <w:ind w:left="-14" w:hanging="233"/>
      </w:pPr>
      <w:rPr>
        <w:rFonts w:hint="default"/>
        <w:lang w:val="tr-TR" w:eastAsia="tr-TR" w:bidi="tr-TR"/>
      </w:rPr>
    </w:lvl>
    <w:lvl w:ilvl="8" w:tplc="534CDBEA">
      <w:numFmt w:val="bullet"/>
      <w:lvlText w:val="•"/>
      <w:lvlJc w:val="left"/>
      <w:pPr>
        <w:ind w:left="-129" w:hanging="233"/>
      </w:pPr>
      <w:rPr>
        <w:rFonts w:hint="default"/>
        <w:lang w:val="tr-TR" w:eastAsia="tr-TR" w:bidi="tr-TR"/>
      </w:rPr>
    </w:lvl>
  </w:abstractNum>
  <w:abstractNum w:abstractNumId="1" w15:restartNumberingAfterBreak="0">
    <w:nsid w:val="4680626E"/>
    <w:multiLevelType w:val="hybridMultilevel"/>
    <w:tmpl w:val="BCE4FEDE"/>
    <w:lvl w:ilvl="0" w:tplc="149AD9D0">
      <w:start w:val="1"/>
      <w:numFmt w:val="upperLetter"/>
      <w:lvlText w:val="%1)"/>
      <w:lvlJc w:val="left"/>
      <w:pPr>
        <w:ind w:left="680" w:hanging="241"/>
      </w:pPr>
      <w:rPr>
        <w:rFonts w:ascii="Arial" w:eastAsia="Arial" w:hAnsi="Arial" w:cs="Arial" w:hint="default"/>
        <w:color w:val="231F20"/>
        <w:w w:val="100"/>
        <w:sz w:val="19"/>
        <w:szCs w:val="19"/>
        <w:lang w:val="tr-TR" w:eastAsia="tr-TR" w:bidi="tr-TR"/>
      </w:rPr>
    </w:lvl>
    <w:lvl w:ilvl="1" w:tplc="7DB89694">
      <w:numFmt w:val="bullet"/>
      <w:lvlText w:val="•"/>
      <w:lvlJc w:val="left"/>
      <w:pPr>
        <w:ind w:left="1132" w:hanging="241"/>
      </w:pPr>
      <w:rPr>
        <w:rFonts w:hint="default"/>
        <w:lang w:val="tr-TR" w:eastAsia="tr-TR" w:bidi="tr-TR"/>
      </w:rPr>
    </w:lvl>
    <w:lvl w:ilvl="2" w:tplc="3234654A">
      <w:numFmt w:val="bullet"/>
      <w:lvlText w:val="•"/>
      <w:lvlJc w:val="left"/>
      <w:pPr>
        <w:ind w:left="1584" w:hanging="241"/>
      </w:pPr>
      <w:rPr>
        <w:rFonts w:hint="default"/>
        <w:lang w:val="tr-TR" w:eastAsia="tr-TR" w:bidi="tr-TR"/>
      </w:rPr>
    </w:lvl>
    <w:lvl w:ilvl="3" w:tplc="4BF8D74E">
      <w:numFmt w:val="bullet"/>
      <w:lvlText w:val="•"/>
      <w:lvlJc w:val="left"/>
      <w:pPr>
        <w:ind w:left="2036" w:hanging="241"/>
      </w:pPr>
      <w:rPr>
        <w:rFonts w:hint="default"/>
        <w:lang w:val="tr-TR" w:eastAsia="tr-TR" w:bidi="tr-TR"/>
      </w:rPr>
    </w:lvl>
    <w:lvl w:ilvl="4" w:tplc="68423E40">
      <w:numFmt w:val="bullet"/>
      <w:lvlText w:val="•"/>
      <w:lvlJc w:val="left"/>
      <w:pPr>
        <w:ind w:left="2489" w:hanging="241"/>
      </w:pPr>
      <w:rPr>
        <w:rFonts w:hint="default"/>
        <w:lang w:val="tr-TR" w:eastAsia="tr-TR" w:bidi="tr-TR"/>
      </w:rPr>
    </w:lvl>
    <w:lvl w:ilvl="5" w:tplc="6D7A75F6">
      <w:numFmt w:val="bullet"/>
      <w:lvlText w:val="•"/>
      <w:lvlJc w:val="left"/>
      <w:pPr>
        <w:ind w:left="2941" w:hanging="241"/>
      </w:pPr>
      <w:rPr>
        <w:rFonts w:hint="default"/>
        <w:lang w:val="tr-TR" w:eastAsia="tr-TR" w:bidi="tr-TR"/>
      </w:rPr>
    </w:lvl>
    <w:lvl w:ilvl="6" w:tplc="D83031A2">
      <w:numFmt w:val="bullet"/>
      <w:lvlText w:val="•"/>
      <w:lvlJc w:val="left"/>
      <w:pPr>
        <w:ind w:left="3393" w:hanging="241"/>
      </w:pPr>
      <w:rPr>
        <w:rFonts w:hint="default"/>
        <w:lang w:val="tr-TR" w:eastAsia="tr-TR" w:bidi="tr-TR"/>
      </w:rPr>
    </w:lvl>
    <w:lvl w:ilvl="7" w:tplc="80B4DF42">
      <w:numFmt w:val="bullet"/>
      <w:lvlText w:val="•"/>
      <w:lvlJc w:val="left"/>
      <w:pPr>
        <w:ind w:left="3845" w:hanging="241"/>
      </w:pPr>
      <w:rPr>
        <w:rFonts w:hint="default"/>
        <w:lang w:val="tr-TR" w:eastAsia="tr-TR" w:bidi="tr-TR"/>
      </w:rPr>
    </w:lvl>
    <w:lvl w:ilvl="8" w:tplc="7DFA5508">
      <w:numFmt w:val="bullet"/>
      <w:lvlText w:val="•"/>
      <w:lvlJc w:val="left"/>
      <w:pPr>
        <w:ind w:left="4298" w:hanging="241"/>
      </w:pPr>
      <w:rPr>
        <w:rFonts w:hint="default"/>
        <w:lang w:val="tr-TR" w:eastAsia="tr-TR" w:bidi="tr-TR"/>
      </w:rPr>
    </w:lvl>
  </w:abstractNum>
  <w:abstractNum w:abstractNumId="2" w15:restartNumberingAfterBreak="0">
    <w:nsid w:val="486D45DF"/>
    <w:multiLevelType w:val="hybridMultilevel"/>
    <w:tmpl w:val="5E463434"/>
    <w:lvl w:ilvl="0" w:tplc="02D61814">
      <w:start w:val="2"/>
      <w:numFmt w:val="upperRoman"/>
      <w:lvlText w:val="%1."/>
      <w:lvlJc w:val="left"/>
      <w:pPr>
        <w:ind w:left="640" w:hanging="201"/>
      </w:pPr>
      <w:rPr>
        <w:rFonts w:ascii="Arial" w:eastAsia="Arial" w:hAnsi="Arial" w:cs="Arial" w:hint="default"/>
        <w:color w:val="231F20"/>
        <w:w w:val="100"/>
        <w:sz w:val="19"/>
        <w:szCs w:val="19"/>
        <w:lang w:val="tr-TR" w:eastAsia="tr-TR" w:bidi="tr-TR"/>
      </w:rPr>
    </w:lvl>
    <w:lvl w:ilvl="1" w:tplc="21F6236C">
      <w:numFmt w:val="bullet"/>
      <w:lvlText w:val="•"/>
      <w:lvlJc w:val="left"/>
      <w:pPr>
        <w:ind w:left="1096" w:hanging="201"/>
      </w:pPr>
      <w:rPr>
        <w:rFonts w:hint="default"/>
        <w:lang w:val="tr-TR" w:eastAsia="tr-TR" w:bidi="tr-TR"/>
      </w:rPr>
    </w:lvl>
    <w:lvl w:ilvl="2" w:tplc="3F504606">
      <w:numFmt w:val="bullet"/>
      <w:lvlText w:val="•"/>
      <w:lvlJc w:val="left"/>
      <w:pPr>
        <w:ind w:left="1552" w:hanging="201"/>
      </w:pPr>
      <w:rPr>
        <w:rFonts w:hint="default"/>
        <w:lang w:val="tr-TR" w:eastAsia="tr-TR" w:bidi="tr-TR"/>
      </w:rPr>
    </w:lvl>
    <w:lvl w:ilvl="3" w:tplc="BF6ADE02">
      <w:numFmt w:val="bullet"/>
      <w:lvlText w:val="•"/>
      <w:lvlJc w:val="left"/>
      <w:pPr>
        <w:ind w:left="2008" w:hanging="201"/>
      </w:pPr>
      <w:rPr>
        <w:rFonts w:hint="default"/>
        <w:lang w:val="tr-TR" w:eastAsia="tr-TR" w:bidi="tr-TR"/>
      </w:rPr>
    </w:lvl>
    <w:lvl w:ilvl="4" w:tplc="A300E168">
      <w:numFmt w:val="bullet"/>
      <w:lvlText w:val="•"/>
      <w:lvlJc w:val="left"/>
      <w:pPr>
        <w:ind w:left="2465" w:hanging="201"/>
      </w:pPr>
      <w:rPr>
        <w:rFonts w:hint="default"/>
        <w:lang w:val="tr-TR" w:eastAsia="tr-TR" w:bidi="tr-TR"/>
      </w:rPr>
    </w:lvl>
    <w:lvl w:ilvl="5" w:tplc="E94A42AC">
      <w:numFmt w:val="bullet"/>
      <w:lvlText w:val="•"/>
      <w:lvlJc w:val="left"/>
      <w:pPr>
        <w:ind w:left="2921" w:hanging="201"/>
      </w:pPr>
      <w:rPr>
        <w:rFonts w:hint="default"/>
        <w:lang w:val="tr-TR" w:eastAsia="tr-TR" w:bidi="tr-TR"/>
      </w:rPr>
    </w:lvl>
    <w:lvl w:ilvl="6" w:tplc="4E208302">
      <w:numFmt w:val="bullet"/>
      <w:lvlText w:val="•"/>
      <w:lvlJc w:val="left"/>
      <w:pPr>
        <w:ind w:left="3377" w:hanging="201"/>
      </w:pPr>
      <w:rPr>
        <w:rFonts w:hint="default"/>
        <w:lang w:val="tr-TR" w:eastAsia="tr-TR" w:bidi="tr-TR"/>
      </w:rPr>
    </w:lvl>
    <w:lvl w:ilvl="7" w:tplc="8248A3AA">
      <w:numFmt w:val="bullet"/>
      <w:lvlText w:val="•"/>
      <w:lvlJc w:val="left"/>
      <w:pPr>
        <w:ind w:left="3833" w:hanging="201"/>
      </w:pPr>
      <w:rPr>
        <w:rFonts w:hint="default"/>
        <w:lang w:val="tr-TR" w:eastAsia="tr-TR" w:bidi="tr-TR"/>
      </w:rPr>
    </w:lvl>
    <w:lvl w:ilvl="8" w:tplc="2E8886CA">
      <w:numFmt w:val="bullet"/>
      <w:lvlText w:val="•"/>
      <w:lvlJc w:val="left"/>
      <w:pPr>
        <w:ind w:left="4290" w:hanging="201"/>
      </w:pPr>
      <w:rPr>
        <w:rFonts w:hint="default"/>
        <w:lang w:val="tr-TR" w:eastAsia="tr-TR" w:bidi="tr-TR"/>
      </w:rPr>
    </w:lvl>
  </w:abstractNum>
  <w:num w:numId="1" w16cid:durableId="1214348105">
    <w:abstractNumId w:val="1"/>
  </w:num>
  <w:num w:numId="2" w16cid:durableId="254678423">
    <w:abstractNumId w:val="2"/>
  </w:num>
  <w:num w:numId="3" w16cid:durableId="206290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00F"/>
    <w:rsid w:val="0004508C"/>
    <w:rsid w:val="00205779"/>
    <w:rsid w:val="00230862"/>
    <w:rsid w:val="004A40FA"/>
    <w:rsid w:val="004E542D"/>
    <w:rsid w:val="007038B6"/>
    <w:rsid w:val="007C54CF"/>
    <w:rsid w:val="00810A7C"/>
    <w:rsid w:val="00823E77"/>
    <w:rsid w:val="00890C90"/>
    <w:rsid w:val="008C5FF6"/>
    <w:rsid w:val="009245DC"/>
    <w:rsid w:val="009F0F15"/>
    <w:rsid w:val="00A60249"/>
    <w:rsid w:val="00AE000F"/>
    <w:rsid w:val="00C620DF"/>
    <w:rsid w:val="00EC08BE"/>
    <w:rsid w:val="00EE614A"/>
    <w:rsid w:val="00FC7547"/>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C2F2D"/>
  <w15:docId w15:val="{1F293CFC-208A-4184-A693-FEACE366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ind w:left="100"/>
      <w:outlineLvl w:val="0"/>
    </w:pPr>
    <w:rPr>
      <w:rFonts w:ascii="Times New Roman" w:eastAsia="Times New Roman" w:hAnsi="Times New Roman" w:cs="Times New Roman"/>
      <w:sz w:val="20"/>
      <w:szCs w:val="20"/>
    </w:rPr>
  </w:style>
  <w:style w:type="paragraph" w:styleId="Balk2">
    <w:name w:val="heading 2"/>
    <w:basedOn w:val="Normal"/>
    <w:uiPriority w:val="1"/>
    <w:qFormat/>
    <w:pPr>
      <w:ind w:left="440" w:right="38"/>
      <w:jc w:val="both"/>
      <w:outlineLvl w:val="1"/>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7038B6"/>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character" w:styleId="Kpr">
    <w:name w:val="Hyperlink"/>
    <w:basedOn w:val="VarsaylanParagrafYazTipi"/>
    <w:uiPriority w:val="99"/>
    <w:semiHidden/>
    <w:unhideWhenUsed/>
    <w:rsid w:val="00C620DF"/>
    <w:rPr>
      <w:color w:val="0000FF"/>
      <w:u w:val="single"/>
    </w:rPr>
  </w:style>
  <w:style w:type="table" w:styleId="TabloKlavuzu">
    <w:name w:val="Table Grid"/>
    <w:basedOn w:val="NormalTablo"/>
    <w:uiPriority w:val="59"/>
    <w:rsid w:val="009245DC"/>
    <w:pPr>
      <w:widowControl/>
      <w:autoSpaceDE/>
      <w:autoSpaceDN/>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9245DC"/>
    <w:pPr>
      <w:widowControl/>
      <w:tabs>
        <w:tab w:val="center" w:pos="4536"/>
        <w:tab w:val="right" w:pos="9072"/>
      </w:tabs>
      <w:autoSpaceDE/>
      <w:autoSpaceDN/>
    </w:pPr>
    <w:rPr>
      <w:rFonts w:asciiTheme="minorHAnsi" w:eastAsiaTheme="minorEastAsia" w:hAnsiTheme="minorHAnsi" w:cstheme="minorBidi"/>
      <w:lang w:bidi="ar-SA"/>
    </w:rPr>
  </w:style>
  <w:style w:type="character" w:customStyle="1" w:styleId="stBilgiChar">
    <w:name w:val="Üst Bilgi Char"/>
    <w:basedOn w:val="VarsaylanParagrafYazTipi"/>
    <w:link w:val="stBilgi"/>
    <w:uiPriority w:val="99"/>
    <w:rsid w:val="009245DC"/>
    <w:rPr>
      <w:rFonts w:eastAsiaTheme="minorEastAsia"/>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8748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860</Words>
  <Characters>4902</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Burhan Demir</cp:lastModifiedBy>
  <cp:revision>4</cp:revision>
  <cp:lastPrinted>2022-12-12T11:25:00Z</cp:lastPrinted>
  <dcterms:created xsi:type="dcterms:W3CDTF">2022-12-24T14:27:00Z</dcterms:created>
  <dcterms:modified xsi:type="dcterms:W3CDTF">2022-12-24T14:28:00Z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Creator">
    <vt:lpwstr>Adobe InDesign CS6 (Windows)</vt:lpwstr>
  </property>
  <property fmtid="{D5CDD505-2E9C-101B-9397-08002B2CF9AE}" pid="4" name="LastSaved">
    <vt:filetime>2021-10-25T00:00:00Z</vt:filetime>
  </property>
</Properties>
</file>