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B9D" w:rsidRP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ÜNSÜZ BENZEŞMESİ (ÜNSÜZ SERTLEŞMESİ)</w:t>
      </w: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ab/>
      </w:r>
      <w:proofErr w:type="gramStart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f</w:t>
      </w:r>
      <w:proofErr w:type="gramEnd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, s, t, </w:t>
      </w:r>
      <w:proofErr w:type="spellStart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k,ç</w:t>
      </w:r>
      <w:proofErr w:type="spellEnd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, ş, h, p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harfleri ile biten bir kelimeye </w:t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c, d, g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harfleri ile başlayan bir ek gelirse, ekin başındaki yumuşak harfler sertleşir. Buna göre; </w:t>
      </w: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  <w:proofErr w:type="gramStart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c</w:t>
      </w:r>
      <w:proofErr w:type="gramEnd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-ç, d-t, g-k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olur.  Yani, Türkçede sert ünsüzlerden sonra yumuşak ünsüzler gelmez. Sonunda sert ünsüz bulunan kelimelere yumuşak ünsüzle başlayan ek getirilemez. Bu kurala </w:t>
      </w:r>
      <w:r w:rsidRPr="00B91B9D">
        <w:rPr>
          <w:rStyle w:val="Gl"/>
          <w:rFonts w:asciiTheme="majorHAnsi" w:hAnsiTheme="majorHAnsi" w:cs="Times New Roman"/>
          <w:emboss w:val="0"/>
          <w:color w:val="auto"/>
          <w:sz w:val="22"/>
          <w:szCs w:val="22"/>
        </w:rPr>
        <w:t>ünsüz benzeşmes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i denir.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Örnek: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Kebap-cı→kebapçı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Yavaş-ca→yavaşça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Ayak-da→ayakta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Yurt-</w:t>
      </w:r>
      <w:proofErr w:type="gram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dan</w:t>
      </w:r>
      <w:proofErr w:type="gram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→yurttan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,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Ses-deş→sesteş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Yap-dı→yaptı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Aç-dır→açtır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At-gı→atgık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Seç-gin→seçkin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Çalış-gan→çalışkan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Kıs-gaç→kıskaç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...</w:t>
      </w:r>
    </w:p>
    <w:p w:rsidR="00B91B9D" w:rsidRPr="00B91B9D" w:rsidRDefault="00B91B9D">
      <w:pPr>
        <w:rPr>
          <w:rStyle w:val="Gl"/>
          <w:rFonts w:asciiTheme="majorHAnsi" w:hAnsiTheme="majorHAnsi" w:cs="Times New Roman"/>
          <w:b w:val="0"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1945’de—1945’te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gramStart"/>
      <w:r w:rsidRPr="00B91B9D">
        <w:rPr>
          <w:rStyle w:val="Gl"/>
          <w:rFonts w:asciiTheme="majorHAnsi" w:hAnsiTheme="majorHAnsi" w:cs="Times New Roman"/>
          <w:emboss w:val="0"/>
          <w:color w:val="auto"/>
          <w:sz w:val="22"/>
          <w:szCs w:val="22"/>
        </w:rPr>
        <w:t>NOT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: Bu</w:t>
      </w:r>
      <w:proofErr w:type="gram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kural, sayıların rakamla yazılışlarında da geçerlidir. Buna göre rakamlar okunur ve okunuşu p, ç, t, k, f, </w:t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h,s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, ş harflerinden biriyle biterse, ekler de sertleşir. Buna uyulmazsa yazım yanlışı yapılmış olur.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</w:p>
    <w:p w:rsid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  <w:r w:rsidRPr="00B91B9D">
        <w:rPr>
          <w:rStyle w:val="Gl"/>
          <w:rFonts w:asciiTheme="majorHAnsi" w:hAnsiTheme="majorHAnsi" w:cs="Times New Roman"/>
          <w:b w:val="0"/>
          <w:emboss w:val="0"/>
          <w:color w:val="auto"/>
          <w:sz w:val="22"/>
          <w:szCs w:val="22"/>
        </w:rPr>
        <w:t xml:space="preserve">Örnek :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 xml:space="preserve">Saat 3'de geldim. (Yanlış),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Saat 3'te geldim (Doğru)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</w:p>
    <w:p w:rsidR="00B91B9D" w:rsidRDefault="00B91B9D">
      <w:pPr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Style w:val="Gl"/>
          <w:rFonts w:asciiTheme="majorHAnsi" w:hAnsiTheme="majorHAnsi" w:cs="Times New Roman"/>
          <w:emboss w:val="0"/>
          <w:color w:val="auto"/>
          <w:sz w:val="22"/>
          <w:szCs w:val="22"/>
        </w:rPr>
        <w:t>Özel Durumlar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</w:p>
    <w:p w:rsidR="00B91B9D" w:rsidRPr="00B91B9D" w:rsidRDefault="00B91B9D">
      <w:pPr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1.Bazı birleşik kelimelerin bu kurala uymadığı </w:t>
      </w:r>
      <w:proofErr w:type="gramStart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görülür :</w:t>
      </w:r>
      <w:proofErr w:type="gramEnd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 </w:t>
      </w:r>
    </w:p>
    <w:p w:rsid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Dikdörtgen, Akciğer...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2.Bazı matematik terimlerinin bu kurala uymadığı görülür: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Üçgen, beşgen</w:t>
      </w:r>
      <w:proofErr w:type="gram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..</w:t>
      </w:r>
      <w:proofErr w:type="gram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A91ED4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3.–De, da bağlacı, başlı başına bir kelime olduğu için p, </w:t>
      </w:r>
      <w:proofErr w:type="spellStart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ç,t,k,f,h,s,ş</w:t>
      </w:r>
      <w:proofErr w:type="spellEnd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 harfleriyle biten kelimelerden sonra gelse bile sertleşme kuralına uymaz.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Zaten de, da bağlacını –d, -d ekinden ayıran en önemli özelliklerden biri de budur.</w:t>
      </w: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Default="00B91B9D"/>
    <w:p w:rsidR="000C476E" w:rsidRPr="00B91B9D" w:rsidRDefault="000C476E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</w:p>
    <w:p w:rsidR="00B91B9D" w:rsidRP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</w:p>
    <w:p w:rsidR="00B91B9D" w:rsidRP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</w:p>
    <w:p w:rsid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</w:p>
    <w:p w:rsid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</w:p>
    <w:p w:rsid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</w:p>
    <w:p w:rsid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</w:p>
    <w:p w:rsid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</w:p>
    <w:p w:rsid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</w:p>
    <w:p w:rsidR="00B91B9D" w:rsidRPr="00B91B9D" w:rsidRDefault="00B91B9D" w:rsidP="00B91B9D">
      <w:pPr>
        <w:jc w:val="center"/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ÜNSÜZ YUMUŞAMASI</w:t>
      </w:r>
    </w:p>
    <w:p w:rsidR="00B91B9D" w:rsidRPr="00B91B9D" w:rsidRDefault="00B91B9D">
      <w:pPr>
        <w:rPr>
          <w:rFonts w:asciiTheme="majorHAnsi" w:hAnsiTheme="majorHAnsi" w:cs="Times New Roman"/>
          <w:emboss w:val="0"/>
          <w:color w:val="auto"/>
          <w:sz w:val="22"/>
          <w:szCs w:val="22"/>
        </w:rPr>
      </w:pP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ab/>
        <w:t xml:space="preserve">Kelime sonlarında bulunan sert süreksiz ünsüzler </w:t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(p, ç, t, k )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ünlü ile başlayan bir ek aldıklarında yumuşayarak </w:t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“b, c, d, g (ğ)”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ye dönüşürler. Bu kurala </w:t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ünsüz yumuşaması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denir.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 xml:space="preserve"> 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Style w:val="Gl"/>
          <w:rFonts w:asciiTheme="majorHAnsi" w:hAnsiTheme="majorHAnsi" w:cs="Times New Roman"/>
          <w:b w:val="0"/>
          <w:emboss w:val="0"/>
          <w:color w:val="auto"/>
          <w:sz w:val="22"/>
          <w:szCs w:val="22"/>
        </w:rPr>
        <w:t>Örnek :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kitap-ı→ kitabı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umut-u→umudu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bayrak-ı→bayrağı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yaprak-ı→yaprağı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ahenk-e →ahenge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sağlık-ı→sağlığı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 xml:space="preserve">Yukarıdaki örneklerde görüldüğü üzere sert süreksiz ünsüzler ünlü arasında </w:t>
      </w:r>
      <w:proofErr w:type="gram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kalarak</w:t>
      </w:r>
      <w:proofErr w:type="gram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yumuşamışlardır.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Style w:val="Gl"/>
          <w:rFonts w:asciiTheme="majorHAnsi" w:hAnsiTheme="majorHAnsi" w:cs="Times New Roman"/>
          <w:emboss w:val="0"/>
          <w:color w:val="auto"/>
          <w:sz w:val="22"/>
          <w:szCs w:val="22"/>
        </w:rPr>
        <w:t>Dikkat:</w:t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 Özel isimlerle yabancı kökenli bazı kelimeler bu kuralın dışındadır.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Hürriyet-i→Hürriyeti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Hukuk-a→Hukuka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Style w:val="Gl"/>
          <w:rFonts w:asciiTheme="majorHAnsi" w:hAnsiTheme="majorHAnsi" w:cs="Times New Roman"/>
          <w:emboss w:val="0"/>
          <w:color w:val="auto"/>
          <w:sz w:val="22"/>
          <w:szCs w:val="22"/>
        </w:rPr>
        <w:t>Özel Durumlar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>1.Tek heceli kelimelerin çoğunda yumuşama olmaz.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 xml:space="preserve">Örnek: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Çit-i→ çiti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Tek-i→ teki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Çöp-ü→ çöpü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2.Tek heceli kelimelerin bazısında ise yumuşama olur.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 xml:space="preserve">Örnek: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Kap-</w:t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ın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→kabın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3.Özel isimlerde kesinlikle yumuşama olmaz.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 xml:space="preserve">Örnek: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 xml:space="preserve">Ürgüp →e,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Zeynep-in→  Zeynep' in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Yozgat-a→ Yozgat'a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Ahmet-a→Ahmet'e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4.Dilimize Batı ve Doğu dillerinden girmiş birçok kelimede yumuşama olmaz. </w:t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 Örnek :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Devlet →imiz,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Tank →</w:t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ın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                 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 Hukuk →un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 Hürriyet →imiz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 Sanat →</w:t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ın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 Millet →in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5.Fiil kök veya gövdelerine çeşitli yapım ekleri getirilerek türetilen bazı kelimelerde yumuşama olmaz. </w:t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Örnek: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Taşı-t →</w:t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ımız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 Kon-u-t →un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gramStart"/>
      <w:r w:rsidRPr="00B91B9D">
        <w:rPr>
          <w:rStyle w:val="Gl"/>
          <w:rFonts w:asciiTheme="majorHAnsi" w:hAnsiTheme="majorHAnsi" w:cs="Times New Roman"/>
          <w:emboss w:val="0"/>
          <w:color w:val="auto"/>
          <w:sz w:val="22"/>
          <w:szCs w:val="22"/>
        </w:rPr>
        <w:t>DİKKAT</w:t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 : Ünsüz</w:t>
      </w:r>
      <w:proofErr w:type="gramEnd"/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t xml:space="preserve"> yumuşaması kuralına uymayan kelimeleri, yumuşatarak </w:t>
      </w:r>
      <w:r w:rsidRPr="00B91B9D">
        <w:rPr>
          <w:rFonts w:asciiTheme="majorHAnsi" w:hAnsiTheme="majorHAnsi" w:cs="Times New Roman"/>
          <w:b/>
          <w:emboss w:val="0"/>
          <w:color w:val="auto"/>
          <w:sz w:val="22"/>
          <w:szCs w:val="22"/>
        </w:rPr>
        <w:lastRenderedPageBreak/>
        <w:t>yazmak yanlıştır.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 xml:space="preserve"> Örnek: 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  <w:t>Zonguldak →a gittik (Doğru)</w:t>
      </w:r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br/>
      </w:r>
      <w:proofErr w:type="spellStart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>Zonguldağ</w:t>
      </w:r>
      <w:proofErr w:type="spellEnd"/>
      <w:r w:rsidRPr="00B91B9D">
        <w:rPr>
          <w:rFonts w:asciiTheme="majorHAnsi" w:hAnsiTheme="majorHAnsi" w:cs="Times New Roman"/>
          <w:emboss w:val="0"/>
          <w:color w:val="auto"/>
          <w:sz w:val="22"/>
          <w:szCs w:val="22"/>
        </w:rPr>
        <w:t xml:space="preserve"> →a gittik. (Yanlış)</w:t>
      </w:r>
      <w:bookmarkStart w:id="0" w:name="_GoBack"/>
      <w:bookmarkEnd w:id="0"/>
    </w:p>
    <w:sectPr w:rsidR="00B91B9D" w:rsidRPr="00B91B9D" w:rsidSect="00B91B9D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FreesiaUPC">
    <w:altName w:val="Arial Unicode MS"/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1B9D"/>
    <w:rsid w:val="00060D4A"/>
    <w:rsid w:val="00097655"/>
    <w:rsid w:val="000C476E"/>
    <w:rsid w:val="0011215F"/>
    <w:rsid w:val="00235C30"/>
    <w:rsid w:val="00361BC4"/>
    <w:rsid w:val="003E0098"/>
    <w:rsid w:val="00580868"/>
    <w:rsid w:val="005F6902"/>
    <w:rsid w:val="006A5C2D"/>
    <w:rsid w:val="006C0DEB"/>
    <w:rsid w:val="00703602"/>
    <w:rsid w:val="0071492D"/>
    <w:rsid w:val="007A7C7B"/>
    <w:rsid w:val="007B5BA0"/>
    <w:rsid w:val="0082558E"/>
    <w:rsid w:val="0088349C"/>
    <w:rsid w:val="008A6634"/>
    <w:rsid w:val="008D5D06"/>
    <w:rsid w:val="009764A7"/>
    <w:rsid w:val="00981FDD"/>
    <w:rsid w:val="00A91ED4"/>
    <w:rsid w:val="00B91B9D"/>
    <w:rsid w:val="00E061B8"/>
    <w:rsid w:val="00E36CD7"/>
    <w:rsid w:val="00E90784"/>
    <w:rsid w:val="00EE2A53"/>
    <w:rsid w:val="00F357BE"/>
    <w:rsid w:val="00F47800"/>
    <w:rsid w:val="00F55462"/>
    <w:rsid w:val="00F7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Times New Roman" w:hAnsi="Verdana" w:cs="FreesiaUPC"/>
        <w:iCs/>
        <w:spacing w:val="15"/>
        <w:sz w:val="24"/>
        <w:szCs w:val="14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C2D"/>
    <w:rPr>
      <w:emboss/>
      <w:color w:val="FFFFFF"/>
      <w:sz w:val="144"/>
    </w:rPr>
  </w:style>
  <w:style w:type="paragraph" w:styleId="Balk1">
    <w:name w:val="heading 1"/>
    <w:basedOn w:val="Normal"/>
    <w:next w:val="Normal"/>
    <w:link w:val="Balk1Char"/>
    <w:qFormat/>
    <w:rsid w:val="006A5C2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6A5C2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 w:val="0"/>
      <w:sz w:val="28"/>
      <w:szCs w:val="28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6A5C2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semiHidden/>
    <w:unhideWhenUsed/>
    <w:qFormat/>
    <w:rsid w:val="006A5C2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6A5C2D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 w:val="0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A5C2D"/>
    <w:rPr>
      <w:rFonts w:asciiTheme="majorHAnsi" w:eastAsiaTheme="majorEastAsia" w:hAnsiTheme="majorHAnsi" w:cstheme="majorBidi"/>
      <w:b/>
      <w:bCs/>
      <w:emboss/>
      <w:color w:val="FFFFFF"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semiHidden/>
    <w:rsid w:val="006A5C2D"/>
    <w:rPr>
      <w:rFonts w:asciiTheme="majorHAnsi" w:eastAsiaTheme="majorEastAsia" w:hAnsiTheme="majorHAnsi" w:cstheme="majorBidi"/>
      <w:b/>
      <w:bCs/>
      <w:i/>
      <w:iCs/>
      <w:emboss/>
      <w:color w:val="FFFFFF"/>
      <w:sz w:val="28"/>
      <w:szCs w:val="28"/>
    </w:rPr>
  </w:style>
  <w:style w:type="character" w:customStyle="1" w:styleId="Balk3Char">
    <w:name w:val="Başlık 3 Char"/>
    <w:basedOn w:val="VarsaylanParagrafYazTipi"/>
    <w:link w:val="Balk3"/>
    <w:semiHidden/>
    <w:rsid w:val="006A5C2D"/>
    <w:rPr>
      <w:rFonts w:asciiTheme="majorHAnsi" w:eastAsiaTheme="majorEastAsia" w:hAnsiTheme="majorHAnsi" w:cstheme="majorBidi"/>
      <w:b/>
      <w:bCs/>
      <w:emboss/>
      <w:color w:val="FFFFFF"/>
      <w:sz w:val="26"/>
      <w:szCs w:val="26"/>
    </w:rPr>
  </w:style>
  <w:style w:type="character" w:customStyle="1" w:styleId="Balk4Char">
    <w:name w:val="Başlık 4 Char"/>
    <w:basedOn w:val="VarsaylanParagrafYazTipi"/>
    <w:link w:val="Balk4"/>
    <w:semiHidden/>
    <w:rsid w:val="006A5C2D"/>
    <w:rPr>
      <w:rFonts w:asciiTheme="minorHAnsi" w:eastAsiaTheme="minorEastAsia" w:hAnsiTheme="minorHAnsi" w:cstheme="minorBidi"/>
      <w:b/>
      <w:bCs/>
      <w:emboss/>
      <w:color w:val="FFFFFF"/>
      <w:sz w:val="28"/>
      <w:szCs w:val="28"/>
    </w:rPr>
  </w:style>
  <w:style w:type="character" w:customStyle="1" w:styleId="Balk5Char">
    <w:name w:val="Başlık 5 Char"/>
    <w:basedOn w:val="VarsaylanParagrafYazTipi"/>
    <w:link w:val="Balk5"/>
    <w:semiHidden/>
    <w:rsid w:val="006A5C2D"/>
    <w:rPr>
      <w:rFonts w:asciiTheme="minorHAnsi" w:eastAsiaTheme="minorEastAsia" w:hAnsiTheme="minorHAnsi" w:cstheme="minorBidi"/>
      <w:b/>
      <w:bCs/>
      <w:i/>
      <w:iCs/>
      <w:emboss/>
      <w:color w:val="FFFFFF"/>
      <w:sz w:val="26"/>
      <w:szCs w:val="26"/>
    </w:rPr>
  </w:style>
  <w:style w:type="paragraph" w:styleId="AralkYok">
    <w:name w:val="No Spacing"/>
    <w:uiPriority w:val="1"/>
    <w:qFormat/>
    <w:rsid w:val="006A5C2D"/>
    <w:rPr>
      <w:emboss/>
      <w:color w:val="FFFFFF"/>
      <w:sz w:val="144"/>
    </w:rPr>
  </w:style>
  <w:style w:type="paragraph" w:styleId="AltKonuBal">
    <w:name w:val="Subtitle"/>
    <w:basedOn w:val="Normal"/>
    <w:next w:val="Normal"/>
    <w:link w:val="AltKonuBalChar"/>
    <w:qFormat/>
    <w:rsid w:val="006A5C2D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6A5C2D"/>
    <w:rPr>
      <w:rFonts w:asciiTheme="majorHAnsi" w:eastAsiaTheme="majorEastAsia" w:hAnsiTheme="majorHAnsi" w:cstheme="majorBidi"/>
      <w:i/>
      <w:iCs w:val="0"/>
      <w:emboss/>
      <w:color w:val="4F81BD" w:themeColor="accent1"/>
      <w:szCs w:val="24"/>
    </w:rPr>
  </w:style>
  <w:style w:type="paragraph" w:customStyle="1" w:styleId="Stil1">
    <w:name w:val="Stil1"/>
    <w:basedOn w:val="Normal"/>
    <w:link w:val="Stil1Char"/>
    <w:qFormat/>
    <w:rsid w:val="006A5C2D"/>
    <w:rPr>
      <w:emboss w:val="0"/>
      <w:color w:val="auto"/>
      <w:sz w:val="24"/>
      <w:szCs w:val="24"/>
    </w:rPr>
  </w:style>
  <w:style w:type="character" w:customStyle="1" w:styleId="Stil1Char">
    <w:name w:val="Stil1 Char"/>
    <w:basedOn w:val="VarsaylanParagrafYazTipi"/>
    <w:link w:val="Stil1"/>
    <w:rsid w:val="006A5C2D"/>
    <w:rPr>
      <w:szCs w:val="24"/>
    </w:rPr>
  </w:style>
  <w:style w:type="character" w:styleId="Gl">
    <w:name w:val="Strong"/>
    <w:basedOn w:val="VarsaylanParagrafYazTipi"/>
    <w:uiPriority w:val="22"/>
    <w:qFormat/>
    <w:rsid w:val="00B91B9D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91B9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1B9D"/>
    <w:rPr>
      <w:rFonts w:ascii="Tahoma" w:hAnsi="Tahoma" w:cs="Tahoma"/>
      <w:emboss/>
      <w:color w:val="FFFFFF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35C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2013-12-09T14:33:00Z</cp:lastPrinted>
  <dcterms:created xsi:type="dcterms:W3CDTF">2018-03-05T13:23:00Z</dcterms:created>
  <dcterms:modified xsi:type="dcterms:W3CDTF">2022-02-11T11:21:00Z</dcterms:modified>
  <cp:category>http://sinifogretmeniyiz.biz/dosyalar.asp</cp:category>
</cp:coreProperties>
</file>