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2878" w:rsidRDefault="00B936C9">
      <w:pPr>
        <w:ind w:left="820"/>
        <w:rPr>
          <w:sz w:val="20"/>
          <w:szCs w:val="20"/>
        </w:rPr>
      </w:pPr>
      <w:bookmarkStart w:id="0" w:name="page1"/>
      <w:bookmarkEnd w:id="0"/>
      <w:r>
        <w:rPr>
          <w:rFonts w:ascii="Arial" w:eastAsia="Arial" w:hAnsi="Arial" w:cs="Arial"/>
          <w:b/>
          <w:bCs/>
          <w:sz w:val="26"/>
          <w:szCs w:val="26"/>
        </w:rPr>
        <w:t>MADDEYİ NİTELEYEN ÖZELLİKLER</w:t>
      </w:r>
    </w:p>
    <w:p w:rsidR="008D2878" w:rsidRDefault="008D2878">
      <w:pPr>
        <w:spacing w:line="335" w:lineRule="exact"/>
        <w:rPr>
          <w:sz w:val="24"/>
          <w:szCs w:val="24"/>
        </w:rPr>
      </w:pPr>
    </w:p>
    <w:p w:rsidR="008D2878" w:rsidRDefault="00B936C9">
      <w:pPr>
        <w:spacing w:line="321" w:lineRule="auto"/>
        <w:ind w:right="140"/>
        <w:rPr>
          <w:sz w:val="20"/>
          <w:szCs w:val="20"/>
        </w:rPr>
      </w:pPr>
      <w:r>
        <w:rPr>
          <w:rFonts w:ascii="Arial" w:eastAsia="Arial" w:hAnsi="Arial" w:cs="Arial"/>
          <w:sz w:val="26"/>
          <w:szCs w:val="26"/>
        </w:rPr>
        <w:t>Çevremizdeki canlı ya da cansız, belli bir yer kaplayan duyu organlarıyla algılayabildiğimiz kütlesi ve hacmi olan her şeye madde denir. Işık, ısı, sıcaklık ve ses madde değildir. Maddeleri niteleyen temel özellikler: Suda yüzme, batma, suyu emme ve emmeme, mıknatıs tarafından çekilme veya çekilmemedir</w:t>
      </w:r>
    </w:p>
    <w:p w:rsidR="008D2878" w:rsidRDefault="008D2878">
      <w:pPr>
        <w:spacing w:line="200" w:lineRule="exact"/>
        <w:rPr>
          <w:sz w:val="24"/>
          <w:szCs w:val="24"/>
        </w:rPr>
      </w:pPr>
    </w:p>
    <w:p w:rsidR="008D2878" w:rsidRDefault="00B936C9">
      <w:pPr>
        <w:numPr>
          <w:ilvl w:val="0"/>
          <w:numId w:val="1"/>
        </w:numPr>
        <w:tabs>
          <w:tab w:val="left" w:pos="1120"/>
        </w:tabs>
        <w:ind w:left="1120" w:hanging="270"/>
        <w:rPr>
          <w:rFonts w:ascii="Arial" w:eastAsia="Arial" w:hAnsi="Arial" w:cs="Arial"/>
          <w:b/>
          <w:bCs/>
          <w:sz w:val="26"/>
          <w:szCs w:val="26"/>
        </w:rPr>
      </w:pPr>
      <w:r>
        <w:rPr>
          <w:rFonts w:ascii="Arial" w:eastAsia="Arial" w:hAnsi="Arial" w:cs="Arial"/>
          <w:b/>
          <w:bCs/>
          <w:sz w:val="26"/>
          <w:szCs w:val="26"/>
        </w:rPr>
        <w:t>Suda Yüzen ve Batan Maddeler</w:t>
      </w:r>
    </w:p>
    <w:p w:rsidR="008D2878" w:rsidRDefault="008D2878">
      <w:pPr>
        <w:spacing w:line="335" w:lineRule="exact"/>
        <w:rPr>
          <w:sz w:val="24"/>
          <w:szCs w:val="24"/>
        </w:rPr>
      </w:pPr>
    </w:p>
    <w:p w:rsidR="008D2878" w:rsidRDefault="00B936C9">
      <w:pPr>
        <w:spacing w:line="314" w:lineRule="auto"/>
        <w:ind w:right="20"/>
        <w:rPr>
          <w:sz w:val="20"/>
          <w:szCs w:val="20"/>
        </w:rPr>
      </w:pPr>
      <w:r>
        <w:rPr>
          <w:rFonts w:ascii="Arial" w:eastAsia="Arial" w:hAnsi="Arial" w:cs="Arial"/>
          <w:sz w:val="26"/>
          <w:szCs w:val="26"/>
        </w:rPr>
        <w:t xml:space="preserve">Maddeleri suda yüzme ve batma özelliklerine göre nitelendirebiliriz. Bazı maddeler suya atıldıklarında yüzerken bazı maddeler ise batar. Çivi, silgi, anahtar, cam şişe, taş parçası, bozuk para, kum taneleri, anahtar </w:t>
      </w:r>
      <w:proofErr w:type="gramStart"/>
      <w:r>
        <w:rPr>
          <w:rFonts w:ascii="Arial" w:eastAsia="Arial" w:hAnsi="Arial" w:cs="Arial"/>
          <w:sz w:val="26"/>
          <w:szCs w:val="26"/>
        </w:rPr>
        <w:t>,,</w:t>
      </w:r>
      <w:proofErr w:type="gramEnd"/>
      <w:r>
        <w:rPr>
          <w:rFonts w:ascii="Arial" w:eastAsia="Arial" w:hAnsi="Arial" w:cs="Arial"/>
          <w:sz w:val="26"/>
          <w:szCs w:val="26"/>
        </w:rPr>
        <w:t>silgi, bıçak, makas gibi maddeler suda batarken; İçi hava dolu top, kağıt, balon, plastik şişe, tahta parçası, kuru yaprak odun talaşı, plastik tabak, gibi maddeler ise suda yüzerler.</w:t>
      </w:r>
    </w:p>
    <w:p w:rsidR="008D2878" w:rsidRDefault="008D2878">
      <w:pPr>
        <w:spacing w:line="3" w:lineRule="exact"/>
        <w:rPr>
          <w:sz w:val="24"/>
          <w:szCs w:val="24"/>
        </w:rPr>
      </w:pPr>
    </w:p>
    <w:p w:rsidR="008D2878" w:rsidRDefault="00B936C9">
      <w:pPr>
        <w:spacing w:line="314" w:lineRule="auto"/>
        <w:ind w:right="260"/>
        <w:rPr>
          <w:sz w:val="20"/>
          <w:szCs w:val="20"/>
        </w:rPr>
      </w:pPr>
      <w:r>
        <w:rPr>
          <w:rFonts w:ascii="Arial" w:eastAsia="Arial" w:hAnsi="Arial" w:cs="Arial"/>
          <w:sz w:val="26"/>
          <w:szCs w:val="26"/>
        </w:rPr>
        <w:t>Maddelerin suda batma ve yüzmeleri büyüklüklerine değil, maddenin cinsi ve şekline bağlıdır. Örneğin; büyük ve çelikten yapılmış gemiler suda yüzerken küçük bir demir misket suya atıldığında batar.</w:t>
      </w:r>
    </w:p>
    <w:p w:rsidR="008D2878" w:rsidRDefault="008D2878">
      <w:pPr>
        <w:spacing w:line="2" w:lineRule="exact"/>
        <w:rPr>
          <w:sz w:val="24"/>
          <w:szCs w:val="24"/>
        </w:rPr>
      </w:pPr>
    </w:p>
    <w:p w:rsidR="008D2878" w:rsidRDefault="00B936C9">
      <w:pPr>
        <w:spacing w:line="324" w:lineRule="auto"/>
        <w:ind w:right="180"/>
        <w:rPr>
          <w:sz w:val="20"/>
          <w:szCs w:val="20"/>
        </w:rPr>
      </w:pPr>
      <w:r>
        <w:rPr>
          <w:rFonts w:ascii="Arial" w:eastAsia="Arial" w:hAnsi="Arial" w:cs="Arial"/>
          <w:sz w:val="26"/>
          <w:szCs w:val="26"/>
        </w:rPr>
        <w:t>Maddelerin suda yüzme ve batma özelliği günlük hayatımızda bazı kolaylıklar sağlamıştır. Örneğin; balonun suda yüzme özelliğinden yararlanılarak hayat kurtaran can simitleri yapılmıştır. Denizlerde ulaşımı sağlayan su taşıtları yapılmıştır.</w:t>
      </w:r>
    </w:p>
    <w:p w:rsidR="008D2878" w:rsidRDefault="00B936C9">
      <w:pPr>
        <w:spacing w:line="20" w:lineRule="exact"/>
        <w:rPr>
          <w:sz w:val="24"/>
          <w:szCs w:val="24"/>
        </w:rPr>
      </w:pPr>
      <w:r>
        <w:rPr>
          <w:sz w:val="24"/>
          <w:szCs w:val="24"/>
        </w:rPr>
        <w:br w:type="column"/>
      </w: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00" w:lineRule="exact"/>
        <w:rPr>
          <w:sz w:val="24"/>
          <w:szCs w:val="24"/>
        </w:rPr>
      </w:pPr>
    </w:p>
    <w:p w:rsidR="008D2878" w:rsidRDefault="008D2878">
      <w:pPr>
        <w:spacing w:line="269" w:lineRule="exact"/>
        <w:rPr>
          <w:sz w:val="24"/>
          <w:szCs w:val="24"/>
        </w:rPr>
      </w:pPr>
    </w:p>
    <w:p w:rsidR="008D2878" w:rsidRDefault="00B936C9">
      <w:pPr>
        <w:ind w:right="840"/>
        <w:jc w:val="center"/>
        <w:rPr>
          <w:sz w:val="20"/>
          <w:szCs w:val="20"/>
        </w:rPr>
      </w:pPr>
      <w:r>
        <w:rPr>
          <w:rFonts w:ascii="Arial" w:eastAsia="Arial" w:hAnsi="Arial" w:cs="Arial"/>
          <w:b/>
          <w:bCs/>
          <w:sz w:val="26"/>
          <w:szCs w:val="26"/>
        </w:rPr>
        <w:t>2) Suyu Emen ve Emmeyen Maddeler</w:t>
      </w:r>
    </w:p>
    <w:p w:rsidR="008D2878" w:rsidRDefault="00B936C9">
      <w:pPr>
        <w:spacing w:line="20" w:lineRule="exact"/>
        <w:rPr>
          <w:sz w:val="24"/>
          <w:szCs w:val="24"/>
        </w:rPr>
      </w:pPr>
      <w:r>
        <w:rPr>
          <w:noProof/>
          <w:sz w:val="24"/>
          <w:szCs w:val="24"/>
        </w:rPr>
        <w:drawing>
          <wp:anchor distT="0" distB="0" distL="114300" distR="114300" simplePos="0" relativeHeight="251655680" behindDoc="1" locked="0" layoutInCell="0" allowOverlap="1">
            <wp:simplePos x="0" y="0"/>
            <wp:positionH relativeFrom="column">
              <wp:posOffset>-223520</wp:posOffset>
            </wp:positionH>
            <wp:positionV relativeFrom="paragraph">
              <wp:posOffset>-2432685</wp:posOffset>
            </wp:positionV>
            <wp:extent cx="4432935" cy="68910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4432935" cy="6891020"/>
                    </a:xfrm>
                    <a:prstGeom prst="rect">
                      <a:avLst/>
                    </a:prstGeom>
                    <a:noFill/>
                  </pic:spPr>
                </pic:pic>
              </a:graphicData>
            </a:graphic>
          </wp:anchor>
        </w:drawing>
      </w:r>
    </w:p>
    <w:p w:rsidR="008D2878" w:rsidRDefault="008D2878">
      <w:pPr>
        <w:spacing w:line="346" w:lineRule="exact"/>
        <w:rPr>
          <w:sz w:val="24"/>
          <w:szCs w:val="24"/>
        </w:rPr>
      </w:pPr>
    </w:p>
    <w:p w:rsidR="008D2878" w:rsidRDefault="00B936C9">
      <w:pPr>
        <w:spacing w:line="324" w:lineRule="auto"/>
        <w:rPr>
          <w:sz w:val="20"/>
          <w:szCs w:val="20"/>
        </w:rPr>
      </w:pPr>
      <w:r>
        <w:rPr>
          <w:rFonts w:ascii="Arial" w:eastAsia="Arial" w:hAnsi="Arial" w:cs="Arial"/>
          <w:sz w:val="26"/>
          <w:szCs w:val="26"/>
        </w:rPr>
        <w:t xml:space="preserve">Bazı maddeler suyla temas ettiklerinde suyu tutarak emerken, bazı maddeler ise suyu emmezler. Havlu, peçete, toprak, temizlik bezi, tuvalet </w:t>
      </w:r>
      <w:proofErr w:type="gramStart"/>
      <w:r>
        <w:rPr>
          <w:rFonts w:ascii="Arial" w:eastAsia="Arial" w:hAnsi="Arial" w:cs="Arial"/>
          <w:sz w:val="26"/>
          <w:szCs w:val="26"/>
        </w:rPr>
        <w:t>kağıdı</w:t>
      </w:r>
      <w:proofErr w:type="gramEnd"/>
      <w:r>
        <w:rPr>
          <w:rFonts w:ascii="Arial" w:eastAsia="Arial" w:hAnsi="Arial" w:cs="Arial"/>
          <w:sz w:val="26"/>
          <w:szCs w:val="26"/>
        </w:rPr>
        <w:t>, bulaşık süngeri ve pamuklu kumaşlar suyu emerken.</w:t>
      </w:r>
    </w:p>
    <w:p w:rsidR="008D2878" w:rsidRDefault="00B936C9">
      <w:pPr>
        <w:spacing w:line="20" w:lineRule="exact"/>
        <w:rPr>
          <w:sz w:val="24"/>
          <w:szCs w:val="24"/>
        </w:rPr>
      </w:pPr>
      <w:r>
        <w:rPr>
          <w:noProof/>
          <w:sz w:val="24"/>
          <w:szCs w:val="24"/>
        </w:rPr>
        <w:drawing>
          <wp:anchor distT="0" distB="0" distL="114300" distR="114300" simplePos="0" relativeHeight="251656704" behindDoc="1" locked="0" layoutInCell="0" allowOverlap="1">
            <wp:simplePos x="0" y="0"/>
            <wp:positionH relativeFrom="column">
              <wp:posOffset>934720</wp:posOffset>
            </wp:positionH>
            <wp:positionV relativeFrom="paragraph">
              <wp:posOffset>-31750</wp:posOffset>
            </wp:positionV>
            <wp:extent cx="2928620" cy="32315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2928620" cy="3231515"/>
                    </a:xfrm>
                    <a:prstGeom prst="rect">
                      <a:avLst/>
                    </a:prstGeom>
                    <a:noFill/>
                  </pic:spPr>
                </pic:pic>
              </a:graphicData>
            </a:graphic>
          </wp:anchor>
        </w:drawing>
      </w:r>
    </w:p>
    <w:p w:rsidR="008D2878" w:rsidRDefault="008D2878">
      <w:pPr>
        <w:sectPr w:rsidR="008D2878">
          <w:pgSz w:w="16840" w:h="11906" w:orient="landscape"/>
          <w:pgMar w:top="752" w:right="858" w:bottom="1440" w:left="540" w:header="0" w:footer="0" w:gutter="0"/>
          <w:cols w:num="2" w:space="708" w:equalWidth="0">
            <w:col w:w="7520" w:space="720"/>
            <w:col w:w="7200"/>
          </w:cols>
        </w:sectPr>
      </w:pPr>
    </w:p>
    <w:p w:rsidR="008D2878" w:rsidRDefault="00B936C9">
      <w:pPr>
        <w:spacing w:line="314" w:lineRule="auto"/>
        <w:ind w:right="500"/>
        <w:rPr>
          <w:sz w:val="20"/>
          <w:szCs w:val="20"/>
        </w:rPr>
      </w:pPr>
      <w:bookmarkStart w:id="1" w:name="page2"/>
      <w:bookmarkEnd w:id="1"/>
      <w:r>
        <w:rPr>
          <w:rFonts w:ascii="Arial" w:eastAsia="Arial" w:hAnsi="Arial" w:cs="Arial"/>
          <w:sz w:val="26"/>
          <w:szCs w:val="26"/>
        </w:rPr>
        <w:lastRenderedPageBreak/>
        <w:t>Alüminyum folyo, naylon poşet cam, asfalt, beton, metal maddeler, plastik maddeler ve porselen gibi maddeler suyu emmezler.</w:t>
      </w:r>
    </w:p>
    <w:p w:rsidR="008D2878" w:rsidRDefault="00B936C9">
      <w:pPr>
        <w:spacing w:line="314" w:lineRule="auto"/>
        <w:ind w:right="40"/>
        <w:rPr>
          <w:sz w:val="20"/>
          <w:szCs w:val="20"/>
        </w:rPr>
      </w:pPr>
      <w:r>
        <w:rPr>
          <w:rFonts w:ascii="Arial" w:eastAsia="Arial" w:hAnsi="Arial" w:cs="Arial"/>
          <w:sz w:val="26"/>
          <w:szCs w:val="26"/>
        </w:rPr>
        <w:t>Maddelerin suyu emme ve emmeme özelliği günlük hayatımızı kolaylaştıran bazı kolaylıklar sağlamıştır. Örneğin; suyu emmeyen maddelerden şemsiye, yağmurluk, çizme ve çadır gibi eşyalar yapılmıştır.</w:t>
      </w:r>
    </w:p>
    <w:p w:rsidR="008D2878" w:rsidRDefault="008D2878">
      <w:pPr>
        <w:spacing w:line="2" w:lineRule="exact"/>
        <w:rPr>
          <w:sz w:val="20"/>
          <w:szCs w:val="20"/>
        </w:rPr>
      </w:pPr>
    </w:p>
    <w:p w:rsidR="008D2878" w:rsidRDefault="00B936C9">
      <w:pPr>
        <w:spacing w:line="320" w:lineRule="auto"/>
        <w:ind w:right="80"/>
        <w:rPr>
          <w:sz w:val="20"/>
          <w:szCs w:val="20"/>
        </w:rPr>
      </w:pPr>
      <w:r>
        <w:rPr>
          <w:rFonts w:ascii="Arial" w:eastAsia="Arial" w:hAnsi="Arial" w:cs="Arial"/>
          <w:sz w:val="26"/>
          <w:szCs w:val="26"/>
        </w:rPr>
        <w:t>Yaz mevsiminde giydiğimiz pamuklu gömlekler vücudumuzdaki teri çeker. O yüzden yaz mevsiminde pamuklu giysiler giyeriz. Pamuklu gömleği terletmediği için giymiyoruz. Pamuklu gömleği terimizi çektiği için giyiyoruz. Şemsiye bizi yağmurlu günlerde ıslanmaktan korur çünkü yapımında kullanılan maddenin suyu çekmeme özelliği vardır.</w:t>
      </w:r>
    </w:p>
    <w:p w:rsidR="008D2878" w:rsidRDefault="00B936C9">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1397635</wp:posOffset>
            </wp:positionH>
            <wp:positionV relativeFrom="paragraph">
              <wp:posOffset>220345</wp:posOffset>
            </wp:positionV>
            <wp:extent cx="1993265" cy="31896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blip>
                    <a:srcRect/>
                    <a:stretch>
                      <a:fillRect/>
                    </a:stretch>
                  </pic:blipFill>
                  <pic:spPr bwMode="auto">
                    <a:xfrm>
                      <a:off x="0" y="0"/>
                      <a:ext cx="1993265" cy="3189605"/>
                    </a:xfrm>
                    <a:prstGeom prst="rect">
                      <a:avLst/>
                    </a:prstGeom>
                    <a:noFill/>
                  </pic:spPr>
                </pic:pic>
              </a:graphicData>
            </a:graphic>
          </wp:anchor>
        </w:drawing>
      </w:r>
    </w:p>
    <w:p w:rsidR="008D2878" w:rsidRDefault="00B936C9">
      <w:pPr>
        <w:spacing w:line="20" w:lineRule="exact"/>
        <w:rPr>
          <w:sz w:val="20"/>
          <w:szCs w:val="20"/>
        </w:rPr>
      </w:pPr>
      <w:r>
        <w:rPr>
          <w:sz w:val="20"/>
          <w:szCs w:val="20"/>
        </w:rPr>
        <w:br w:type="column"/>
      </w:r>
    </w:p>
    <w:p w:rsidR="008D2878" w:rsidRDefault="00B936C9">
      <w:pPr>
        <w:numPr>
          <w:ilvl w:val="0"/>
          <w:numId w:val="2"/>
        </w:numPr>
        <w:tabs>
          <w:tab w:val="left" w:pos="360"/>
        </w:tabs>
        <w:ind w:left="360" w:hanging="350"/>
        <w:rPr>
          <w:rFonts w:ascii="Arial" w:eastAsia="Arial" w:hAnsi="Arial" w:cs="Arial"/>
          <w:b/>
          <w:bCs/>
          <w:sz w:val="26"/>
          <w:szCs w:val="26"/>
        </w:rPr>
      </w:pPr>
      <w:r>
        <w:rPr>
          <w:rFonts w:ascii="Arial" w:eastAsia="Arial" w:hAnsi="Arial" w:cs="Arial"/>
          <w:b/>
          <w:bCs/>
          <w:sz w:val="26"/>
          <w:szCs w:val="26"/>
        </w:rPr>
        <w:t>Mıknatısla Çekilebilen Maddeler</w:t>
      </w:r>
    </w:p>
    <w:p w:rsidR="008D2878" w:rsidRDefault="00B936C9">
      <w:pPr>
        <w:spacing w:line="20" w:lineRule="exact"/>
        <w:rPr>
          <w:sz w:val="20"/>
          <w:szCs w:val="20"/>
        </w:rPr>
      </w:pPr>
      <w:r>
        <w:rPr>
          <w:noProof/>
          <w:sz w:val="20"/>
          <w:szCs w:val="20"/>
        </w:rPr>
        <mc:AlternateContent>
          <mc:Choice Requires="wps">
            <w:drawing>
              <wp:anchor distT="0" distB="0" distL="114300" distR="114300" simplePos="0" relativeHeight="251658752" behindDoc="1" locked="0" layoutInCell="0" allowOverlap="1">
                <wp:simplePos x="0" y="0"/>
                <wp:positionH relativeFrom="column">
                  <wp:posOffset>-219075</wp:posOffset>
                </wp:positionH>
                <wp:positionV relativeFrom="paragraph">
                  <wp:posOffset>-190500</wp:posOffset>
                </wp:positionV>
                <wp:extent cx="0" cy="675513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75513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7.2499pt,-15pt" to="-17.2499pt,516.9pt" o:allowincell="f" strokecolor="#000000" strokeweight="0.72pt"/>
            </w:pict>
          </mc:Fallback>
        </mc:AlternateContent>
      </w:r>
    </w:p>
    <w:p w:rsidR="008D2878" w:rsidRDefault="008D2878">
      <w:pPr>
        <w:spacing w:line="313" w:lineRule="exact"/>
        <w:rPr>
          <w:sz w:val="20"/>
          <w:szCs w:val="20"/>
        </w:rPr>
      </w:pPr>
    </w:p>
    <w:p w:rsidR="008D2878" w:rsidRDefault="00B936C9">
      <w:pPr>
        <w:spacing w:line="318" w:lineRule="auto"/>
        <w:rPr>
          <w:sz w:val="20"/>
          <w:szCs w:val="20"/>
        </w:rPr>
      </w:pPr>
      <w:r>
        <w:rPr>
          <w:rFonts w:ascii="Arial" w:eastAsia="Arial" w:hAnsi="Arial" w:cs="Arial"/>
          <w:sz w:val="26"/>
          <w:szCs w:val="26"/>
        </w:rPr>
        <w:t xml:space="preserve">Mıknatıs demir, nikel ve kobalttan yapılmış maddeleri çekerken, bunların dışındaki maddeleri çekmez. Toplu iğne, demir ataş, çivi gibi maddeler mıknatıs tarafından çekilirken; cam, silgi, ağaç, </w:t>
      </w:r>
      <w:proofErr w:type="gramStart"/>
      <w:r>
        <w:rPr>
          <w:rFonts w:ascii="Arial" w:eastAsia="Arial" w:hAnsi="Arial" w:cs="Arial"/>
          <w:sz w:val="26"/>
          <w:szCs w:val="26"/>
        </w:rPr>
        <w:t>kağıt</w:t>
      </w:r>
      <w:proofErr w:type="gramEnd"/>
      <w:r>
        <w:rPr>
          <w:rFonts w:ascii="Arial" w:eastAsia="Arial" w:hAnsi="Arial" w:cs="Arial"/>
          <w:sz w:val="26"/>
          <w:szCs w:val="26"/>
        </w:rPr>
        <w:t>, lastik, toprak, porselen, taş gibi maddeler mıknatıs tarafından çekilmez. Birçok eşyanın yapımında mıknatısın maddeleri çekip çekmeme özelliğinden faydalanılır. Örneğin; buzdolabı kapaklarında, bazı çantaların kapaklarında mıknatıs kullanılır.</w:t>
      </w:r>
    </w:p>
    <w:p w:rsidR="008D2878" w:rsidRDefault="00B936C9">
      <w:pPr>
        <w:spacing w:line="20" w:lineRule="exact"/>
        <w:rPr>
          <w:sz w:val="20"/>
          <w:szCs w:val="20"/>
        </w:rPr>
      </w:pPr>
      <w:r>
        <w:rPr>
          <w:noProof/>
          <w:sz w:val="20"/>
          <w:szCs w:val="20"/>
        </w:rPr>
        <w:drawing>
          <wp:anchor distT="0" distB="0" distL="114300" distR="114300" simplePos="0" relativeHeight="251659776" behindDoc="1" locked="0" layoutInCell="0" allowOverlap="1">
            <wp:simplePos x="0" y="0"/>
            <wp:positionH relativeFrom="column">
              <wp:posOffset>474980</wp:posOffset>
            </wp:positionH>
            <wp:positionV relativeFrom="paragraph">
              <wp:posOffset>224790</wp:posOffset>
            </wp:positionV>
            <wp:extent cx="3848100" cy="361823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blip>
                    <a:srcRect/>
                    <a:stretch>
                      <a:fillRect/>
                    </a:stretch>
                  </pic:blipFill>
                  <pic:spPr bwMode="auto">
                    <a:xfrm>
                      <a:off x="0" y="0"/>
                      <a:ext cx="3848100" cy="3618230"/>
                    </a:xfrm>
                    <a:prstGeom prst="rect">
                      <a:avLst/>
                    </a:prstGeom>
                    <a:noFill/>
                  </pic:spPr>
                </pic:pic>
              </a:graphicData>
            </a:graphic>
          </wp:anchor>
        </w:drawing>
      </w: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00" w:lineRule="exact"/>
        <w:rPr>
          <w:sz w:val="20"/>
          <w:szCs w:val="20"/>
        </w:rPr>
      </w:pPr>
    </w:p>
    <w:p w:rsidR="008D2878" w:rsidRDefault="008D2878">
      <w:pPr>
        <w:spacing w:line="227" w:lineRule="exact"/>
        <w:rPr>
          <w:sz w:val="20"/>
          <w:szCs w:val="20"/>
        </w:rPr>
      </w:pPr>
    </w:p>
    <w:p w:rsidR="008D2878" w:rsidRDefault="00B936C9">
      <w:pPr>
        <w:ind w:right="1040"/>
        <w:jc w:val="center"/>
        <w:rPr>
          <w:sz w:val="20"/>
          <w:szCs w:val="20"/>
        </w:rPr>
      </w:pPr>
      <w:r>
        <w:rPr>
          <w:rFonts w:ascii="Arial" w:eastAsia="Arial" w:hAnsi="Arial" w:cs="Arial"/>
          <w:b/>
          <w:bCs/>
          <w:sz w:val="26"/>
          <w:szCs w:val="26"/>
        </w:rPr>
        <w:t>TUNCAY YILDIRICI</w:t>
      </w:r>
    </w:p>
    <w:p w:rsidR="008D2878" w:rsidRDefault="008D2878">
      <w:pPr>
        <w:spacing w:line="200" w:lineRule="exact"/>
        <w:rPr>
          <w:sz w:val="20"/>
          <w:szCs w:val="20"/>
        </w:rPr>
      </w:pPr>
    </w:p>
    <w:p w:rsidR="008D2878" w:rsidRDefault="008D2878">
      <w:pPr>
        <w:sectPr w:rsidR="008D2878">
          <w:pgSz w:w="16840" w:h="11906" w:orient="landscape"/>
          <w:pgMar w:top="512" w:right="638" w:bottom="0" w:left="540" w:header="0" w:footer="0" w:gutter="0"/>
          <w:cols w:num="2" w:space="708" w:equalWidth="0">
            <w:col w:w="7520" w:space="720"/>
            <w:col w:w="7420"/>
          </w:cols>
        </w:sectPr>
      </w:pPr>
    </w:p>
    <w:p w:rsidR="008D2878" w:rsidRDefault="008D2878">
      <w:pPr>
        <w:spacing w:line="128" w:lineRule="exact"/>
        <w:rPr>
          <w:sz w:val="20"/>
          <w:szCs w:val="20"/>
        </w:rPr>
      </w:pPr>
    </w:p>
    <w:p w:rsidR="008D2878" w:rsidRDefault="008D2878">
      <w:pPr>
        <w:ind w:left="9600"/>
        <w:rPr>
          <w:sz w:val="20"/>
          <w:szCs w:val="20"/>
        </w:rPr>
      </w:pPr>
      <w:bookmarkStart w:id="2" w:name="_GoBack"/>
      <w:bookmarkEnd w:id="2"/>
    </w:p>
    <w:sectPr w:rsidR="008D2878">
      <w:type w:val="continuous"/>
      <w:pgSz w:w="16840" w:h="11906" w:orient="landscape"/>
      <w:pgMar w:top="512" w:right="638" w:bottom="0" w:left="540" w:header="0" w:footer="0" w:gutter="0"/>
      <w:cols w:space="708" w:equalWidth="0">
        <w:col w:w="1566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C9869"/>
    <w:multiLevelType w:val="hybridMultilevel"/>
    <w:tmpl w:val="BDA61EFE"/>
    <w:lvl w:ilvl="0" w:tplc="72C8D078">
      <w:start w:val="1"/>
      <w:numFmt w:val="decimal"/>
      <w:lvlText w:val="%1)"/>
      <w:lvlJc w:val="left"/>
    </w:lvl>
    <w:lvl w:ilvl="1" w:tplc="39BC57D4">
      <w:numFmt w:val="decimal"/>
      <w:lvlText w:val=""/>
      <w:lvlJc w:val="left"/>
    </w:lvl>
    <w:lvl w:ilvl="2" w:tplc="D8E20538">
      <w:numFmt w:val="decimal"/>
      <w:lvlText w:val=""/>
      <w:lvlJc w:val="left"/>
    </w:lvl>
    <w:lvl w:ilvl="3" w:tplc="B1382AA8">
      <w:numFmt w:val="decimal"/>
      <w:lvlText w:val=""/>
      <w:lvlJc w:val="left"/>
    </w:lvl>
    <w:lvl w:ilvl="4" w:tplc="B74A22A0">
      <w:numFmt w:val="decimal"/>
      <w:lvlText w:val=""/>
      <w:lvlJc w:val="left"/>
    </w:lvl>
    <w:lvl w:ilvl="5" w:tplc="C2AA6ABA">
      <w:numFmt w:val="decimal"/>
      <w:lvlText w:val=""/>
      <w:lvlJc w:val="left"/>
    </w:lvl>
    <w:lvl w:ilvl="6" w:tplc="CC7A1F96">
      <w:numFmt w:val="decimal"/>
      <w:lvlText w:val=""/>
      <w:lvlJc w:val="left"/>
    </w:lvl>
    <w:lvl w:ilvl="7" w:tplc="192E3D66">
      <w:numFmt w:val="decimal"/>
      <w:lvlText w:val=""/>
      <w:lvlJc w:val="left"/>
    </w:lvl>
    <w:lvl w:ilvl="8" w:tplc="01D0FF1C">
      <w:numFmt w:val="decimal"/>
      <w:lvlText w:val=""/>
      <w:lvlJc w:val="left"/>
    </w:lvl>
  </w:abstractNum>
  <w:abstractNum w:abstractNumId="1">
    <w:nsid w:val="66334873"/>
    <w:multiLevelType w:val="hybridMultilevel"/>
    <w:tmpl w:val="593485E4"/>
    <w:lvl w:ilvl="0" w:tplc="F722548A">
      <w:start w:val="3"/>
      <w:numFmt w:val="decimal"/>
      <w:lvlText w:val="%1)"/>
      <w:lvlJc w:val="left"/>
    </w:lvl>
    <w:lvl w:ilvl="1" w:tplc="9C92F49A">
      <w:numFmt w:val="decimal"/>
      <w:lvlText w:val=""/>
      <w:lvlJc w:val="left"/>
    </w:lvl>
    <w:lvl w:ilvl="2" w:tplc="525AC610">
      <w:numFmt w:val="decimal"/>
      <w:lvlText w:val=""/>
      <w:lvlJc w:val="left"/>
    </w:lvl>
    <w:lvl w:ilvl="3" w:tplc="CFCEA0A8">
      <w:numFmt w:val="decimal"/>
      <w:lvlText w:val=""/>
      <w:lvlJc w:val="left"/>
    </w:lvl>
    <w:lvl w:ilvl="4" w:tplc="CEEAA3C2">
      <w:numFmt w:val="decimal"/>
      <w:lvlText w:val=""/>
      <w:lvlJc w:val="left"/>
    </w:lvl>
    <w:lvl w:ilvl="5" w:tplc="E3A033D6">
      <w:numFmt w:val="decimal"/>
      <w:lvlText w:val=""/>
      <w:lvlJc w:val="left"/>
    </w:lvl>
    <w:lvl w:ilvl="6" w:tplc="19EE05B2">
      <w:numFmt w:val="decimal"/>
      <w:lvlText w:val=""/>
      <w:lvlJc w:val="left"/>
    </w:lvl>
    <w:lvl w:ilvl="7" w:tplc="FD52E7AE">
      <w:numFmt w:val="decimal"/>
      <w:lvlText w:val=""/>
      <w:lvlJc w:val="left"/>
    </w:lvl>
    <w:lvl w:ilvl="8" w:tplc="A8822F2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878"/>
    <w:rsid w:val="00216F1A"/>
    <w:rsid w:val="008D2878"/>
    <w:rsid w:val="00B93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2258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Sınıf Öğretmeniyiz Biz</Manager>
  <Company>Sınıf Öğretmeniyiz Biz</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3</cp:revision>
  <dcterms:created xsi:type="dcterms:W3CDTF">2021-12-01T14:28:00Z</dcterms:created>
  <dcterms:modified xsi:type="dcterms:W3CDTF">2021-12-09T08:28:00Z</dcterms:modified>
  <cp:category>http://sinifogretmeniyiz.biz/dosyalar.asp</cp:category>
</cp:coreProperties>
</file>