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1ABE1" w14:textId="77777777" w:rsidR="007649CE" w:rsidRDefault="00540833">
      <w:pPr>
        <w:ind w:left="3200"/>
        <w:rPr>
          <w:sz w:val="20"/>
          <w:szCs w:val="20"/>
        </w:rPr>
      </w:pPr>
      <w:bookmarkStart w:id="0" w:name="page1"/>
      <w:bookmarkEnd w:id="0"/>
      <w:r>
        <w:rPr>
          <w:rFonts w:ascii="Calibri" w:eastAsia="Calibri" w:hAnsi="Calibri" w:cs="Calibri"/>
          <w:b/>
          <w:bCs/>
          <w:i/>
          <w:iCs/>
          <w:noProof/>
          <w:color w:val="0070C0"/>
          <w:sz w:val="24"/>
          <w:szCs w:val="24"/>
        </w:rPr>
        <w:drawing>
          <wp:anchor distT="0" distB="0" distL="114300" distR="114300" simplePos="0" relativeHeight="251657216" behindDoc="1" locked="0" layoutInCell="0" allowOverlap="1" wp14:anchorId="0605895F" wp14:editId="1D73A70E">
            <wp:simplePos x="0" y="0"/>
            <wp:positionH relativeFrom="page">
              <wp:posOffset>559435</wp:posOffset>
            </wp:positionH>
            <wp:positionV relativeFrom="page">
              <wp:posOffset>553085</wp:posOffset>
            </wp:positionV>
            <wp:extent cx="6240780" cy="8261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240780" cy="826135"/>
                    </a:xfrm>
                    <a:prstGeom prst="rect">
                      <a:avLst/>
                    </a:prstGeom>
                    <a:noFill/>
                  </pic:spPr>
                </pic:pic>
              </a:graphicData>
            </a:graphic>
          </wp:anchor>
        </w:drawing>
      </w:r>
      <w:r>
        <w:rPr>
          <w:rFonts w:ascii="Calibri" w:eastAsia="Calibri" w:hAnsi="Calibri" w:cs="Calibri"/>
          <w:b/>
          <w:bCs/>
          <w:i/>
          <w:iCs/>
          <w:color w:val="0070C0"/>
          <w:sz w:val="24"/>
          <w:szCs w:val="24"/>
        </w:rPr>
        <w:t>CEVDET ŞAMİKOĞLU İLKOKULU 3-G SINIFI</w:t>
      </w:r>
    </w:p>
    <w:p w14:paraId="466BB85F" w14:textId="77777777" w:rsidR="007649CE" w:rsidRDefault="00540833">
      <w:pPr>
        <w:ind w:left="3340"/>
        <w:rPr>
          <w:sz w:val="20"/>
          <w:szCs w:val="20"/>
        </w:rPr>
      </w:pPr>
      <w:r>
        <w:rPr>
          <w:rFonts w:ascii="Calibri" w:eastAsia="Calibri" w:hAnsi="Calibri" w:cs="Calibri"/>
          <w:b/>
          <w:bCs/>
          <w:i/>
          <w:iCs/>
          <w:color w:val="0070C0"/>
          <w:sz w:val="24"/>
          <w:szCs w:val="24"/>
        </w:rPr>
        <w:t>FEN BİLİMLERİ DERSİ KONU ANLATIMI</w:t>
      </w:r>
    </w:p>
    <w:p w14:paraId="2D8CE1FD" w14:textId="77777777" w:rsidR="007649CE" w:rsidRDefault="007649CE">
      <w:pPr>
        <w:spacing w:line="110" w:lineRule="exact"/>
        <w:rPr>
          <w:sz w:val="24"/>
          <w:szCs w:val="24"/>
        </w:rPr>
      </w:pPr>
    </w:p>
    <w:p w14:paraId="10C679B6" w14:textId="77777777" w:rsidR="007649CE" w:rsidRDefault="00540833">
      <w:pPr>
        <w:ind w:left="7660"/>
        <w:rPr>
          <w:sz w:val="20"/>
          <w:szCs w:val="20"/>
        </w:rPr>
      </w:pPr>
      <w:r>
        <w:rPr>
          <w:rFonts w:ascii="Calibri" w:eastAsia="Calibri" w:hAnsi="Calibri" w:cs="Calibri"/>
          <w:b/>
          <w:bCs/>
          <w:i/>
          <w:iCs/>
          <w:color w:val="7030A0"/>
          <w:sz w:val="24"/>
          <w:szCs w:val="24"/>
        </w:rPr>
        <w:t>01Aralık 2021</w:t>
      </w:r>
    </w:p>
    <w:p w14:paraId="2937E395" w14:textId="77777777" w:rsidR="007649CE" w:rsidRDefault="007649CE">
      <w:pPr>
        <w:spacing w:line="200" w:lineRule="exact"/>
        <w:rPr>
          <w:sz w:val="24"/>
          <w:szCs w:val="24"/>
        </w:rPr>
      </w:pPr>
    </w:p>
    <w:p w14:paraId="602281E6" w14:textId="77777777" w:rsidR="007649CE" w:rsidRDefault="007649CE">
      <w:pPr>
        <w:spacing w:line="200" w:lineRule="exact"/>
        <w:rPr>
          <w:sz w:val="24"/>
          <w:szCs w:val="24"/>
        </w:rPr>
      </w:pPr>
    </w:p>
    <w:p w14:paraId="26DE4C4B" w14:textId="77777777" w:rsidR="007649CE" w:rsidRDefault="007649CE">
      <w:pPr>
        <w:spacing w:line="200" w:lineRule="exact"/>
        <w:rPr>
          <w:sz w:val="24"/>
          <w:szCs w:val="24"/>
        </w:rPr>
      </w:pPr>
    </w:p>
    <w:p w14:paraId="392196C3" w14:textId="77777777" w:rsidR="007649CE" w:rsidRDefault="007649CE">
      <w:pPr>
        <w:spacing w:line="379" w:lineRule="exact"/>
        <w:rPr>
          <w:sz w:val="24"/>
          <w:szCs w:val="24"/>
        </w:rPr>
      </w:pPr>
    </w:p>
    <w:p w14:paraId="58A1958C" w14:textId="77777777" w:rsidR="007649CE" w:rsidRDefault="00540833">
      <w:pPr>
        <w:rPr>
          <w:sz w:val="20"/>
          <w:szCs w:val="20"/>
        </w:rPr>
      </w:pPr>
      <w:r>
        <w:rPr>
          <w:rFonts w:ascii="Arial" w:eastAsia="Arial" w:hAnsi="Arial" w:cs="Arial"/>
          <w:color w:val="FF0000"/>
          <w:sz w:val="28"/>
          <w:szCs w:val="28"/>
          <w:u w:val="single"/>
        </w:rPr>
        <w:t>MADDENİN HALLERİ</w:t>
      </w:r>
    </w:p>
    <w:p w14:paraId="49F30C7A" w14:textId="77777777" w:rsidR="007649CE" w:rsidRDefault="007649CE">
      <w:pPr>
        <w:spacing w:line="332" w:lineRule="exact"/>
        <w:rPr>
          <w:sz w:val="24"/>
          <w:szCs w:val="24"/>
        </w:rPr>
      </w:pPr>
    </w:p>
    <w:p w14:paraId="0C327E63" w14:textId="77777777" w:rsidR="007649CE" w:rsidRDefault="00540833">
      <w:pPr>
        <w:spacing w:line="235" w:lineRule="auto"/>
        <w:ind w:right="626"/>
        <w:rPr>
          <w:sz w:val="20"/>
          <w:szCs w:val="20"/>
        </w:rPr>
      </w:pPr>
      <w:r>
        <w:rPr>
          <w:rFonts w:ascii="Arial" w:eastAsia="Arial" w:hAnsi="Arial" w:cs="Arial"/>
          <w:i/>
          <w:iCs/>
          <w:sz w:val="28"/>
          <w:szCs w:val="28"/>
        </w:rPr>
        <w:t>Maddeler, doğada katı maddeler, sıvı maddeler ve gaz maddeler olmak üzere 3 halde bulunur.</w:t>
      </w:r>
    </w:p>
    <w:p w14:paraId="08275C2F" w14:textId="77777777" w:rsidR="007649CE" w:rsidRDefault="007649CE">
      <w:pPr>
        <w:spacing w:line="326" w:lineRule="exact"/>
        <w:rPr>
          <w:sz w:val="24"/>
          <w:szCs w:val="24"/>
        </w:rPr>
      </w:pPr>
    </w:p>
    <w:p w14:paraId="69081DBC" w14:textId="77777777" w:rsidR="007649CE" w:rsidRDefault="00540833">
      <w:pPr>
        <w:rPr>
          <w:sz w:val="20"/>
          <w:szCs w:val="20"/>
        </w:rPr>
      </w:pPr>
      <w:r>
        <w:rPr>
          <w:rFonts w:ascii="Arial" w:eastAsia="Arial" w:hAnsi="Arial" w:cs="Arial"/>
          <w:color w:val="FF0000"/>
          <w:sz w:val="28"/>
          <w:szCs w:val="28"/>
          <w:u w:val="single"/>
        </w:rPr>
        <w:t>Maddenin Katı Hali</w:t>
      </w:r>
    </w:p>
    <w:p w14:paraId="7769AB02" w14:textId="77777777" w:rsidR="007649CE" w:rsidRDefault="007649CE">
      <w:pPr>
        <w:spacing w:line="11" w:lineRule="exact"/>
        <w:rPr>
          <w:sz w:val="24"/>
          <w:szCs w:val="24"/>
        </w:rPr>
      </w:pPr>
    </w:p>
    <w:p w14:paraId="2BD25347" w14:textId="77777777" w:rsidR="007649CE" w:rsidRDefault="00540833">
      <w:pPr>
        <w:numPr>
          <w:ilvl w:val="0"/>
          <w:numId w:val="1"/>
        </w:numPr>
        <w:tabs>
          <w:tab w:val="left" w:pos="380"/>
        </w:tabs>
        <w:spacing w:line="235" w:lineRule="auto"/>
        <w:ind w:left="380" w:right="506" w:hanging="370"/>
        <w:rPr>
          <w:rFonts w:ascii="Arial" w:eastAsia="Arial" w:hAnsi="Arial" w:cs="Arial"/>
          <w:sz w:val="20"/>
          <w:szCs w:val="20"/>
        </w:rPr>
      </w:pPr>
      <w:r>
        <w:rPr>
          <w:rFonts w:ascii="Arial" w:eastAsia="Arial" w:hAnsi="Arial" w:cs="Arial"/>
          <w:i/>
          <w:iCs/>
          <w:sz w:val="28"/>
          <w:szCs w:val="28"/>
        </w:rPr>
        <w:t>Taş, tahta, bardak, kaşık, ekmek, zeytin, elma, buz gibi maddeler katı maddelerdir.</w:t>
      </w:r>
    </w:p>
    <w:p w14:paraId="3ED1A5D5" w14:textId="77777777" w:rsidR="007649CE" w:rsidRDefault="007649CE">
      <w:pPr>
        <w:spacing w:line="12" w:lineRule="exact"/>
        <w:rPr>
          <w:rFonts w:ascii="Arial" w:eastAsia="Arial" w:hAnsi="Arial" w:cs="Arial"/>
          <w:sz w:val="20"/>
          <w:szCs w:val="20"/>
        </w:rPr>
      </w:pPr>
    </w:p>
    <w:p w14:paraId="0BD3AA75" w14:textId="77777777" w:rsidR="007649CE" w:rsidRDefault="00540833">
      <w:pPr>
        <w:numPr>
          <w:ilvl w:val="0"/>
          <w:numId w:val="1"/>
        </w:numPr>
        <w:tabs>
          <w:tab w:val="left" w:pos="380"/>
        </w:tabs>
        <w:spacing w:line="235" w:lineRule="auto"/>
        <w:ind w:left="380" w:right="606" w:hanging="370"/>
        <w:rPr>
          <w:rFonts w:ascii="Arial" w:eastAsia="Arial" w:hAnsi="Arial" w:cs="Arial"/>
          <w:sz w:val="20"/>
          <w:szCs w:val="20"/>
        </w:rPr>
      </w:pPr>
      <w:r>
        <w:rPr>
          <w:rFonts w:ascii="Arial" w:eastAsia="Arial" w:hAnsi="Arial" w:cs="Arial"/>
          <w:i/>
          <w:iCs/>
          <w:sz w:val="28"/>
          <w:szCs w:val="28"/>
        </w:rPr>
        <w:t>Katı maddelerin belli bir şekli vardır. Kuvvet uygulanmadıkça şekilleri değişmez.</w:t>
      </w:r>
    </w:p>
    <w:p w14:paraId="523F0852" w14:textId="77777777" w:rsidR="007649CE" w:rsidRDefault="007649CE">
      <w:pPr>
        <w:spacing w:line="12" w:lineRule="exact"/>
        <w:rPr>
          <w:rFonts w:ascii="Arial" w:eastAsia="Arial" w:hAnsi="Arial" w:cs="Arial"/>
          <w:sz w:val="20"/>
          <w:szCs w:val="20"/>
        </w:rPr>
      </w:pPr>
    </w:p>
    <w:p w14:paraId="572F0602" w14:textId="77777777" w:rsidR="007649CE" w:rsidRDefault="00540833">
      <w:pPr>
        <w:numPr>
          <w:ilvl w:val="0"/>
          <w:numId w:val="1"/>
        </w:numPr>
        <w:tabs>
          <w:tab w:val="left" w:pos="380"/>
        </w:tabs>
        <w:spacing w:line="238" w:lineRule="auto"/>
        <w:ind w:left="380" w:right="286" w:hanging="370"/>
        <w:rPr>
          <w:rFonts w:ascii="Arial" w:eastAsia="Arial" w:hAnsi="Arial" w:cs="Arial"/>
          <w:sz w:val="20"/>
          <w:szCs w:val="20"/>
        </w:rPr>
      </w:pPr>
      <w:r>
        <w:rPr>
          <w:rFonts w:ascii="Arial" w:eastAsia="Arial" w:hAnsi="Arial" w:cs="Arial"/>
          <w:i/>
          <w:iCs/>
          <w:sz w:val="28"/>
          <w:szCs w:val="28"/>
        </w:rPr>
        <w:t>Katılar akışkan değildirler. Ancak toz şeker, kum, tuz, mercimek, nohut, un gibi bazı katı maddeler sıvı maddeler gibi bulundukları kabın şeklini alırlar ve akışkanlık özelliği gösterirler fakat bu maddeler sıvı maddeler değildir. Çünkü bunlar tek tek düşünüldüğünde katıdırlar.</w:t>
      </w:r>
    </w:p>
    <w:p w14:paraId="42065ADC" w14:textId="77777777" w:rsidR="007649CE" w:rsidRDefault="00540833">
      <w:pPr>
        <w:numPr>
          <w:ilvl w:val="0"/>
          <w:numId w:val="1"/>
        </w:numPr>
        <w:tabs>
          <w:tab w:val="left" w:pos="380"/>
        </w:tabs>
        <w:ind w:left="380" w:hanging="370"/>
        <w:rPr>
          <w:rFonts w:ascii="Arial" w:eastAsia="Arial" w:hAnsi="Arial" w:cs="Arial"/>
          <w:sz w:val="20"/>
          <w:szCs w:val="20"/>
        </w:rPr>
      </w:pPr>
      <w:r>
        <w:rPr>
          <w:rFonts w:ascii="Arial" w:eastAsia="Arial" w:hAnsi="Arial" w:cs="Arial"/>
          <w:i/>
          <w:iCs/>
          <w:sz w:val="28"/>
          <w:szCs w:val="28"/>
        </w:rPr>
        <w:t>Katı maddeler sıkıştırılamazlar.</w:t>
      </w:r>
    </w:p>
    <w:p w14:paraId="08D8857D" w14:textId="77777777" w:rsidR="007649CE" w:rsidRDefault="007649CE">
      <w:pPr>
        <w:spacing w:line="321" w:lineRule="exact"/>
        <w:rPr>
          <w:sz w:val="24"/>
          <w:szCs w:val="24"/>
        </w:rPr>
      </w:pPr>
    </w:p>
    <w:p w14:paraId="7585BE89" w14:textId="77777777" w:rsidR="007649CE" w:rsidRDefault="00540833">
      <w:pPr>
        <w:rPr>
          <w:sz w:val="20"/>
          <w:szCs w:val="20"/>
        </w:rPr>
      </w:pPr>
      <w:r>
        <w:rPr>
          <w:rFonts w:ascii="Arial" w:eastAsia="Arial" w:hAnsi="Arial" w:cs="Arial"/>
          <w:color w:val="FF0000"/>
          <w:sz w:val="28"/>
          <w:szCs w:val="28"/>
          <w:u w:val="single"/>
        </w:rPr>
        <w:t>Maddenin Sıvı Hali</w:t>
      </w:r>
    </w:p>
    <w:p w14:paraId="26EB7B77" w14:textId="77777777" w:rsidR="007649CE" w:rsidRDefault="00540833">
      <w:pPr>
        <w:tabs>
          <w:tab w:val="left" w:pos="360"/>
        </w:tabs>
        <w:ind w:left="20"/>
        <w:rPr>
          <w:sz w:val="20"/>
          <w:szCs w:val="20"/>
        </w:rPr>
      </w:pPr>
      <w:r>
        <w:rPr>
          <w:rFonts w:ascii="Arial" w:eastAsia="Arial" w:hAnsi="Arial" w:cs="Arial"/>
          <w:sz w:val="17"/>
          <w:szCs w:val="17"/>
        </w:rPr>
        <w:t>▪</w:t>
      </w:r>
      <w:r>
        <w:rPr>
          <w:sz w:val="20"/>
          <w:szCs w:val="20"/>
        </w:rPr>
        <w:tab/>
      </w:r>
      <w:r>
        <w:rPr>
          <w:rFonts w:ascii="Arial" w:eastAsia="Arial" w:hAnsi="Arial" w:cs="Arial"/>
          <w:i/>
          <w:iCs/>
          <w:sz w:val="27"/>
          <w:szCs w:val="27"/>
        </w:rPr>
        <w:t>Su, süt, zeytinyağı, ayran, benzin, meyve suyu, sirke gibi maddeler sıvı</w:t>
      </w:r>
    </w:p>
    <w:p w14:paraId="32EC5B13" w14:textId="77777777" w:rsidR="007649CE" w:rsidRDefault="007649CE">
      <w:pPr>
        <w:spacing w:line="2" w:lineRule="exact"/>
        <w:rPr>
          <w:sz w:val="24"/>
          <w:szCs w:val="24"/>
        </w:rPr>
      </w:pPr>
    </w:p>
    <w:p w14:paraId="306EAF63" w14:textId="77777777" w:rsidR="007649CE" w:rsidRDefault="00540833">
      <w:pPr>
        <w:ind w:left="380"/>
        <w:rPr>
          <w:sz w:val="20"/>
          <w:szCs w:val="20"/>
        </w:rPr>
      </w:pPr>
      <w:r>
        <w:rPr>
          <w:rFonts w:ascii="Arial" w:eastAsia="Arial" w:hAnsi="Arial" w:cs="Arial"/>
          <w:i/>
          <w:iCs/>
          <w:sz w:val="28"/>
          <w:szCs w:val="28"/>
        </w:rPr>
        <w:t>maddelerdir.</w:t>
      </w:r>
    </w:p>
    <w:p w14:paraId="214B2762" w14:textId="77777777" w:rsidR="007649CE" w:rsidRDefault="00540833">
      <w:pPr>
        <w:tabs>
          <w:tab w:val="left" w:pos="360"/>
        </w:tabs>
        <w:ind w:left="20"/>
        <w:rPr>
          <w:sz w:val="20"/>
          <w:szCs w:val="20"/>
        </w:rPr>
      </w:pPr>
      <w:r>
        <w:rPr>
          <w:rFonts w:ascii="Arial" w:eastAsia="Arial" w:hAnsi="Arial" w:cs="Arial"/>
          <w:sz w:val="17"/>
          <w:szCs w:val="17"/>
        </w:rPr>
        <w:t>▪</w:t>
      </w:r>
      <w:r>
        <w:rPr>
          <w:sz w:val="20"/>
          <w:szCs w:val="20"/>
        </w:rPr>
        <w:tab/>
      </w:r>
      <w:r>
        <w:rPr>
          <w:rFonts w:ascii="Arial" w:eastAsia="Arial" w:hAnsi="Arial" w:cs="Arial"/>
          <w:i/>
          <w:iCs/>
          <w:sz w:val="27"/>
          <w:szCs w:val="27"/>
        </w:rPr>
        <w:t>Sıvıların belirli bir şekilleri yoktur. İçinde bulundukları kabın şeklini alırlar.</w:t>
      </w:r>
    </w:p>
    <w:p w14:paraId="5B3299D7" w14:textId="77777777" w:rsidR="007649CE" w:rsidRDefault="00540833">
      <w:pPr>
        <w:tabs>
          <w:tab w:val="left" w:pos="360"/>
        </w:tabs>
        <w:ind w:left="20"/>
        <w:rPr>
          <w:sz w:val="20"/>
          <w:szCs w:val="20"/>
        </w:rPr>
      </w:pPr>
      <w:r>
        <w:rPr>
          <w:rFonts w:ascii="Arial" w:eastAsia="Arial" w:hAnsi="Arial" w:cs="Arial"/>
          <w:sz w:val="17"/>
          <w:szCs w:val="17"/>
        </w:rPr>
        <w:t>▪</w:t>
      </w:r>
      <w:r>
        <w:rPr>
          <w:sz w:val="20"/>
          <w:szCs w:val="20"/>
        </w:rPr>
        <w:tab/>
      </w:r>
      <w:r>
        <w:rPr>
          <w:rFonts w:ascii="Arial" w:eastAsia="Arial" w:hAnsi="Arial" w:cs="Arial"/>
          <w:i/>
          <w:iCs/>
          <w:sz w:val="27"/>
          <w:szCs w:val="27"/>
        </w:rPr>
        <w:t>Sıvı maddeler akışkandırlar.</w:t>
      </w:r>
    </w:p>
    <w:p w14:paraId="3F44B2A2" w14:textId="77777777" w:rsidR="007649CE" w:rsidRDefault="00540833">
      <w:pPr>
        <w:tabs>
          <w:tab w:val="left" w:pos="360"/>
        </w:tabs>
        <w:ind w:left="20"/>
        <w:rPr>
          <w:sz w:val="20"/>
          <w:szCs w:val="20"/>
        </w:rPr>
      </w:pPr>
      <w:r>
        <w:rPr>
          <w:rFonts w:ascii="Arial" w:eastAsia="Arial" w:hAnsi="Arial" w:cs="Arial"/>
          <w:sz w:val="17"/>
          <w:szCs w:val="17"/>
        </w:rPr>
        <w:t>▪</w:t>
      </w:r>
      <w:r>
        <w:rPr>
          <w:sz w:val="20"/>
          <w:szCs w:val="20"/>
        </w:rPr>
        <w:tab/>
      </w:r>
      <w:r>
        <w:rPr>
          <w:rFonts w:ascii="Arial" w:eastAsia="Arial" w:hAnsi="Arial" w:cs="Arial"/>
          <w:i/>
          <w:iCs/>
          <w:sz w:val="27"/>
          <w:szCs w:val="27"/>
        </w:rPr>
        <w:t>Sıvı maddeler sıkıştırılamazlar.</w:t>
      </w:r>
    </w:p>
    <w:p w14:paraId="4985CF69" w14:textId="77777777" w:rsidR="007649CE" w:rsidRDefault="00540833">
      <w:pPr>
        <w:spacing w:line="233" w:lineRule="auto"/>
        <w:ind w:left="20"/>
        <w:rPr>
          <w:sz w:val="20"/>
          <w:szCs w:val="20"/>
        </w:rPr>
      </w:pPr>
      <w:r>
        <w:rPr>
          <w:rFonts w:ascii="Arial" w:eastAsia="Arial" w:hAnsi="Arial" w:cs="Arial"/>
          <w:sz w:val="20"/>
          <w:szCs w:val="20"/>
        </w:rPr>
        <w:t>▪</w:t>
      </w:r>
    </w:p>
    <w:p w14:paraId="2D72D1D4" w14:textId="77777777" w:rsidR="007649CE" w:rsidRDefault="007649CE">
      <w:pPr>
        <w:spacing w:line="98" w:lineRule="exact"/>
        <w:rPr>
          <w:sz w:val="24"/>
          <w:szCs w:val="24"/>
        </w:rPr>
      </w:pPr>
    </w:p>
    <w:p w14:paraId="28E86DF6" w14:textId="77777777" w:rsidR="007649CE" w:rsidRDefault="00540833">
      <w:pPr>
        <w:rPr>
          <w:sz w:val="20"/>
          <w:szCs w:val="20"/>
        </w:rPr>
      </w:pPr>
      <w:r>
        <w:rPr>
          <w:rFonts w:ascii="Arial" w:eastAsia="Arial" w:hAnsi="Arial" w:cs="Arial"/>
          <w:color w:val="FF0000"/>
          <w:sz w:val="28"/>
          <w:szCs w:val="28"/>
          <w:u w:val="single"/>
        </w:rPr>
        <w:t>Maddenin Gaz Hali</w:t>
      </w:r>
    </w:p>
    <w:p w14:paraId="77CF35D4" w14:textId="77777777" w:rsidR="007649CE" w:rsidRDefault="007649CE">
      <w:pPr>
        <w:spacing w:line="13" w:lineRule="exact"/>
        <w:rPr>
          <w:sz w:val="24"/>
          <w:szCs w:val="24"/>
        </w:rPr>
      </w:pPr>
    </w:p>
    <w:p w14:paraId="63510072" w14:textId="77777777" w:rsidR="007649CE" w:rsidRDefault="00540833">
      <w:pPr>
        <w:numPr>
          <w:ilvl w:val="0"/>
          <w:numId w:val="2"/>
        </w:numPr>
        <w:tabs>
          <w:tab w:val="left" w:pos="380"/>
        </w:tabs>
        <w:spacing w:line="235" w:lineRule="auto"/>
        <w:ind w:left="380" w:right="1346" w:hanging="370"/>
        <w:rPr>
          <w:rFonts w:ascii="Arial" w:eastAsia="Arial" w:hAnsi="Arial" w:cs="Arial"/>
          <w:sz w:val="20"/>
          <w:szCs w:val="20"/>
        </w:rPr>
      </w:pPr>
      <w:r>
        <w:rPr>
          <w:rFonts w:ascii="Arial" w:eastAsia="Arial" w:hAnsi="Arial" w:cs="Arial"/>
          <w:i/>
          <w:iCs/>
          <w:sz w:val="28"/>
          <w:szCs w:val="28"/>
        </w:rPr>
        <w:t>Hava, tüp gazı, su buharı, LPG gazı, duman gibi maddeler gaz maddelerdir.</w:t>
      </w:r>
    </w:p>
    <w:p w14:paraId="358B0E20" w14:textId="77777777" w:rsidR="007649CE" w:rsidRDefault="007649CE">
      <w:pPr>
        <w:spacing w:line="12" w:lineRule="exact"/>
        <w:rPr>
          <w:rFonts w:ascii="Arial" w:eastAsia="Arial" w:hAnsi="Arial" w:cs="Arial"/>
          <w:sz w:val="20"/>
          <w:szCs w:val="20"/>
        </w:rPr>
      </w:pPr>
    </w:p>
    <w:p w14:paraId="32A9AD01" w14:textId="77777777" w:rsidR="007649CE" w:rsidRDefault="00540833">
      <w:pPr>
        <w:numPr>
          <w:ilvl w:val="0"/>
          <w:numId w:val="2"/>
        </w:numPr>
        <w:tabs>
          <w:tab w:val="left" w:pos="380"/>
        </w:tabs>
        <w:spacing w:line="235" w:lineRule="auto"/>
        <w:ind w:left="380" w:right="326" w:hanging="370"/>
        <w:rPr>
          <w:rFonts w:ascii="Arial" w:eastAsia="Arial" w:hAnsi="Arial" w:cs="Arial"/>
          <w:sz w:val="20"/>
          <w:szCs w:val="20"/>
        </w:rPr>
      </w:pPr>
      <w:r>
        <w:rPr>
          <w:rFonts w:ascii="Arial" w:eastAsia="Arial" w:hAnsi="Arial" w:cs="Arial"/>
          <w:i/>
          <w:iCs/>
          <w:sz w:val="28"/>
          <w:szCs w:val="28"/>
        </w:rPr>
        <w:t>Gaz maddelerin belirli bir şekilleri yoktur. Bulundukları kabın veya yerin şeklini alırlar.</w:t>
      </w:r>
    </w:p>
    <w:p w14:paraId="325ECEDD" w14:textId="77777777" w:rsidR="007649CE" w:rsidRDefault="007649CE">
      <w:pPr>
        <w:spacing w:line="2" w:lineRule="exact"/>
        <w:rPr>
          <w:rFonts w:ascii="Arial" w:eastAsia="Arial" w:hAnsi="Arial" w:cs="Arial"/>
          <w:sz w:val="20"/>
          <w:szCs w:val="20"/>
        </w:rPr>
      </w:pPr>
    </w:p>
    <w:p w14:paraId="7A32C368" w14:textId="77777777" w:rsidR="007649CE" w:rsidRDefault="00540833">
      <w:pPr>
        <w:numPr>
          <w:ilvl w:val="0"/>
          <w:numId w:val="2"/>
        </w:numPr>
        <w:tabs>
          <w:tab w:val="left" w:pos="380"/>
        </w:tabs>
        <w:ind w:left="380" w:hanging="370"/>
        <w:rPr>
          <w:rFonts w:ascii="Arial" w:eastAsia="Arial" w:hAnsi="Arial" w:cs="Arial"/>
          <w:sz w:val="20"/>
          <w:szCs w:val="20"/>
        </w:rPr>
      </w:pPr>
      <w:r>
        <w:rPr>
          <w:rFonts w:ascii="Arial" w:eastAsia="Arial" w:hAnsi="Arial" w:cs="Arial"/>
          <w:i/>
          <w:iCs/>
          <w:sz w:val="28"/>
          <w:szCs w:val="28"/>
        </w:rPr>
        <w:t>Gazlar bulundukları ortama yayılırlar.</w:t>
      </w:r>
    </w:p>
    <w:p w14:paraId="087F65CB" w14:textId="77777777" w:rsidR="007649CE" w:rsidRDefault="00540833">
      <w:pPr>
        <w:numPr>
          <w:ilvl w:val="0"/>
          <w:numId w:val="2"/>
        </w:numPr>
        <w:tabs>
          <w:tab w:val="left" w:pos="380"/>
        </w:tabs>
        <w:ind w:left="380" w:hanging="370"/>
        <w:rPr>
          <w:rFonts w:ascii="Arial" w:eastAsia="Arial" w:hAnsi="Arial" w:cs="Arial"/>
          <w:sz w:val="20"/>
          <w:szCs w:val="20"/>
        </w:rPr>
      </w:pPr>
      <w:r>
        <w:rPr>
          <w:rFonts w:ascii="Arial" w:eastAsia="Arial" w:hAnsi="Arial" w:cs="Arial"/>
          <w:i/>
          <w:iCs/>
          <w:sz w:val="28"/>
          <w:szCs w:val="28"/>
        </w:rPr>
        <w:t>Gazlar akışkandırlar. Sıvılardan daha fazla akışkandırlar.</w:t>
      </w:r>
    </w:p>
    <w:p w14:paraId="1A70DDB6" w14:textId="77777777" w:rsidR="007649CE" w:rsidRDefault="00540833">
      <w:pPr>
        <w:spacing w:line="20" w:lineRule="exact"/>
        <w:rPr>
          <w:sz w:val="24"/>
          <w:szCs w:val="24"/>
        </w:rPr>
      </w:pPr>
      <w:r>
        <w:rPr>
          <w:noProof/>
          <w:sz w:val="24"/>
          <w:szCs w:val="24"/>
        </w:rPr>
        <w:drawing>
          <wp:anchor distT="0" distB="0" distL="114300" distR="114300" simplePos="0" relativeHeight="251658240" behindDoc="1" locked="0" layoutInCell="0" allowOverlap="1" wp14:anchorId="78DC77A2" wp14:editId="3CE680DB">
            <wp:simplePos x="0" y="0"/>
            <wp:positionH relativeFrom="column">
              <wp:posOffset>6118225</wp:posOffset>
            </wp:positionH>
            <wp:positionV relativeFrom="paragraph">
              <wp:posOffset>302260</wp:posOffset>
            </wp:positionV>
            <wp:extent cx="497205" cy="7867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97205" cy="786765"/>
                    </a:xfrm>
                    <a:prstGeom prst="rect">
                      <a:avLst/>
                    </a:prstGeom>
                    <a:noFill/>
                  </pic:spPr>
                </pic:pic>
              </a:graphicData>
            </a:graphic>
          </wp:anchor>
        </w:drawing>
      </w:r>
    </w:p>
    <w:p w14:paraId="76F65519" w14:textId="77777777" w:rsidR="007649CE" w:rsidRDefault="007649CE">
      <w:pPr>
        <w:spacing w:line="200" w:lineRule="exact"/>
        <w:rPr>
          <w:sz w:val="24"/>
          <w:szCs w:val="24"/>
        </w:rPr>
      </w:pPr>
    </w:p>
    <w:p w14:paraId="632B92F2" w14:textId="77777777" w:rsidR="007649CE" w:rsidRDefault="007649CE">
      <w:pPr>
        <w:spacing w:line="348" w:lineRule="exact"/>
        <w:rPr>
          <w:sz w:val="24"/>
          <w:szCs w:val="24"/>
        </w:rPr>
      </w:pPr>
    </w:p>
    <w:p w14:paraId="19B1394A" w14:textId="77777777" w:rsidR="007649CE" w:rsidRDefault="00540833">
      <w:pPr>
        <w:ind w:left="7000"/>
        <w:rPr>
          <w:sz w:val="20"/>
          <w:szCs w:val="20"/>
        </w:rPr>
      </w:pPr>
      <w:r>
        <w:rPr>
          <w:rFonts w:ascii="Calibri" w:eastAsia="Calibri" w:hAnsi="Calibri" w:cs="Calibri"/>
          <w:sz w:val="24"/>
          <w:szCs w:val="24"/>
        </w:rPr>
        <w:t>3-G Sınıf Öğretmeni</w:t>
      </w:r>
    </w:p>
    <w:p w14:paraId="3EEF8A86" w14:textId="77777777" w:rsidR="007649CE" w:rsidRDefault="007649CE">
      <w:pPr>
        <w:spacing w:line="245" w:lineRule="exact"/>
        <w:rPr>
          <w:sz w:val="24"/>
          <w:szCs w:val="24"/>
        </w:rPr>
      </w:pPr>
    </w:p>
    <w:p w14:paraId="06A20AD4" w14:textId="77777777" w:rsidR="007649CE" w:rsidRDefault="00540833">
      <w:pPr>
        <w:ind w:left="7300"/>
        <w:rPr>
          <w:sz w:val="20"/>
          <w:szCs w:val="20"/>
        </w:rPr>
      </w:pPr>
      <w:r>
        <w:rPr>
          <w:rFonts w:ascii="Calibri" w:eastAsia="Calibri" w:hAnsi="Calibri" w:cs="Calibri"/>
          <w:sz w:val="24"/>
          <w:szCs w:val="24"/>
        </w:rPr>
        <w:t>Nazım AĞLAMIŞ</w:t>
      </w:r>
    </w:p>
    <w:p w14:paraId="118619D2" w14:textId="77777777" w:rsidR="007649CE" w:rsidRDefault="007649CE">
      <w:pPr>
        <w:spacing w:line="200" w:lineRule="exact"/>
        <w:rPr>
          <w:sz w:val="24"/>
          <w:szCs w:val="24"/>
        </w:rPr>
      </w:pPr>
    </w:p>
    <w:p w14:paraId="6099469C" w14:textId="77777777" w:rsidR="007649CE" w:rsidRDefault="007649CE">
      <w:pPr>
        <w:spacing w:line="200" w:lineRule="exact"/>
        <w:rPr>
          <w:sz w:val="24"/>
          <w:szCs w:val="24"/>
        </w:rPr>
      </w:pPr>
    </w:p>
    <w:p w14:paraId="7336A6C9" w14:textId="77777777" w:rsidR="007649CE" w:rsidRDefault="007649CE">
      <w:pPr>
        <w:spacing w:line="200" w:lineRule="exact"/>
        <w:rPr>
          <w:sz w:val="24"/>
          <w:szCs w:val="24"/>
        </w:rPr>
      </w:pPr>
    </w:p>
    <w:p w14:paraId="12A95E3D" w14:textId="77777777" w:rsidR="007649CE" w:rsidRDefault="007649CE">
      <w:pPr>
        <w:spacing w:line="207" w:lineRule="exact"/>
        <w:rPr>
          <w:sz w:val="24"/>
          <w:szCs w:val="24"/>
        </w:rPr>
      </w:pPr>
    </w:p>
    <w:p w14:paraId="06910F53" w14:textId="46280BDE" w:rsidR="007649CE" w:rsidRDefault="007649CE">
      <w:pPr>
        <w:ind w:left="6460"/>
        <w:rPr>
          <w:rFonts w:ascii="Comic Sans MS" w:eastAsia="Comic Sans MS" w:hAnsi="Comic Sans MS" w:cs="Comic Sans MS"/>
          <w:sz w:val="24"/>
          <w:szCs w:val="24"/>
        </w:rPr>
      </w:pPr>
      <w:bookmarkStart w:id="1" w:name="_GoBack"/>
      <w:bookmarkEnd w:id="1"/>
    </w:p>
    <w:sectPr w:rsidR="007649CE">
      <w:pgSz w:w="11900" w:h="16838"/>
      <w:pgMar w:top="1168" w:right="1440" w:bottom="937" w:left="1000" w:header="0" w:footer="0" w:gutter="0"/>
      <w:cols w:space="708" w:equalWidth="0">
        <w:col w:w="946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C9869"/>
    <w:multiLevelType w:val="hybridMultilevel"/>
    <w:tmpl w:val="4694281E"/>
    <w:lvl w:ilvl="0" w:tplc="864A3C42">
      <w:start w:val="1"/>
      <w:numFmt w:val="bullet"/>
      <w:lvlText w:val="▪"/>
      <w:lvlJc w:val="left"/>
    </w:lvl>
    <w:lvl w:ilvl="1" w:tplc="12C2FC24">
      <w:numFmt w:val="decimal"/>
      <w:lvlText w:val=""/>
      <w:lvlJc w:val="left"/>
    </w:lvl>
    <w:lvl w:ilvl="2" w:tplc="973A1C18">
      <w:numFmt w:val="decimal"/>
      <w:lvlText w:val=""/>
      <w:lvlJc w:val="left"/>
    </w:lvl>
    <w:lvl w:ilvl="3" w:tplc="3D36BCC6">
      <w:numFmt w:val="decimal"/>
      <w:lvlText w:val=""/>
      <w:lvlJc w:val="left"/>
    </w:lvl>
    <w:lvl w:ilvl="4" w:tplc="8688AEC0">
      <w:numFmt w:val="decimal"/>
      <w:lvlText w:val=""/>
      <w:lvlJc w:val="left"/>
    </w:lvl>
    <w:lvl w:ilvl="5" w:tplc="A866FF10">
      <w:numFmt w:val="decimal"/>
      <w:lvlText w:val=""/>
      <w:lvlJc w:val="left"/>
    </w:lvl>
    <w:lvl w:ilvl="6" w:tplc="C80AB9F2">
      <w:numFmt w:val="decimal"/>
      <w:lvlText w:val=""/>
      <w:lvlJc w:val="left"/>
    </w:lvl>
    <w:lvl w:ilvl="7" w:tplc="E8104FD6">
      <w:numFmt w:val="decimal"/>
      <w:lvlText w:val=""/>
      <w:lvlJc w:val="left"/>
    </w:lvl>
    <w:lvl w:ilvl="8" w:tplc="2848AA24">
      <w:numFmt w:val="decimal"/>
      <w:lvlText w:val=""/>
      <w:lvlJc w:val="left"/>
    </w:lvl>
  </w:abstractNum>
  <w:abstractNum w:abstractNumId="1">
    <w:nsid w:val="66334873"/>
    <w:multiLevelType w:val="hybridMultilevel"/>
    <w:tmpl w:val="93CA11DE"/>
    <w:lvl w:ilvl="0" w:tplc="E828F978">
      <w:start w:val="1"/>
      <w:numFmt w:val="bullet"/>
      <w:lvlText w:val="▪"/>
      <w:lvlJc w:val="left"/>
    </w:lvl>
    <w:lvl w:ilvl="1" w:tplc="15DE59B8">
      <w:numFmt w:val="decimal"/>
      <w:lvlText w:val=""/>
      <w:lvlJc w:val="left"/>
    </w:lvl>
    <w:lvl w:ilvl="2" w:tplc="5BC287B6">
      <w:numFmt w:val="decimal"/>
      <w:lvlText w:val=""/>
      <w:lvlJc w:val="left"/>
    </w:lvl>
    <w:lvl w:ilvl="3" w:tplc="DA129898">
      <w:numFmt w:val="decimal"/>
      <w:lvlText w:val=""/>
      <w:lvlJc w:val="left"/>
    </w:lvl>
    <w:lvl w:ilvl="4" w:tplc="800CCA3C">
      <w:numFmt w:val="decimal"/>
      <w:lvlText w:val=""/>
      <w:lvlJc w:val="left"/>
    </w:lvl>
    <w:lvl w:ilvl="5" w:tplc="D75684A6">
      <w:numFmt w:val="decimal"/>
      <w:lvlText w:val=""/>
      <w:lvlJc w:val="left"/>
    </w:lvl>
    <w:lvl w:ilvl="6" w:tplc="39F001F4">
      <w:numFmt w:val="decimal"/>
      <w:lvlText w:val=""/>
      <w:lvlJc w:val="left"/>
    </w:lvl>
    <w:lvl w:ilvl="7" w:tplc="45E24C64">
      <w:numFmt w:val="decimal"/>
      <w:lvlText w:val=""/>
      <w:lvlJc w:val="left"/>
    </w:lvl>
    <w:lvl w:ilvl="8" w:tplc="EBB63D8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CE"/>
    <w:rsid w:val="003033F1"/>
    <w:rsid w:val="00540833"/>
    <w:rsid w:val="00764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4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40833"/>
    <w:rPr>
      <w:color w:val="0563C1" w:themeColor="hyperlink"/>
      <w:u w:val="single"/>
    </w:rPr>
  </w:style>
  <w:style w:type="character" w:customStyle="1" w:styleId="UnresolvedMention">
    <w:name w:val="Unresolved Mention"/>
    <w:basedOn w:val="VarsaylanParagrafYazTipi"/>
    <w:uiPriority w:val="99"/>
    <w:semiHidden/>
    <w:unhideWhenUsed/>
    <w:rsid w:val="0054083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40833"/>
    <w:rPr>
      <w:color w:val="0563C1" w:themeColor="hyperlink"/>
      <w:u w:val="single"/>
    </w:rPr>
  </w:style>
  <w:style w:type="character" w:customStyle="1" w:styleId="UnresolvedMention">
    <w:name w:val="Unresolved Mention"/>
    <w:basedOn w:val="VarsaylanParagrafYazTipi"/>
    <w:uiPriority w:val="99"/>
    <w:semiHidden/>
    <w:unhideWhenUsed/>
    <w:rsid w:val="0054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1101</Characters>
  <Application>Microsoft Office Word</Application>
  <DocSecurity>0</DocSecurity>
  <Lines>9</Lines>
  <Paragraphs>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
    </vt:vector>
  </TitlesOfParts>
  <Company>Progressive</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description>https://www.sorubak.com/</dc:description>
  <cp:lastModifiedBy>Buro</cp:lastModifiedBy>
  <cp:revision>1</cp:revision>
  <dcterms:created xsi:type="dcterms:W3CDTF">2021-12-04T16:16:00Z</dcterms:created>
  <dcterms:modified xsi:type="dcterms:W3CDTF">2021-12-16T08:18:00Z</dcterms:modified>
</cp:coreProperties>
</file>