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01B" w:rsidRPr="00362913" w:rsidRDefault="0089301B" w:rsidP="0089301B">
      <w:pPr>
        <w:spacing w:after="0" w:line="240" w:lineRule="auto"/>
        <w:jc w:val="center"/>
        <w:rPr>
          <w:rFonts w:ascii="Times New Roman" w:eastAsia="Calibri" w:hAnsi="Times New Roman" w:cs="Times New Roman"/>
          <w:b/>
        </w:rPr>
      </w:pPr>
      <w:r w:rsidRPr="00362913">
        <w:rPr>
          <w:rFonts w:ascii="Times New Roman" w:eastAsia="Calibri" w:hAnsi="Times New Roman" w:cs="Times New Roman"/>
          <w:b/>
        </w:rPr>
        <w:t>BAĞCILAR GAZİ ANADOLU LİSESİ</w:t>
      </w:r>
    </w:p>
    <w:p w:rsidR="0089301B" w:rsidRPr="00362913" w:rsidRDefault="0089301B" w:rsidP="0089301B">
      <w:pPr>
        <w:spacing w:after="0" w:line="240" w:lineRule="auto"/>
        <w:jc w:val="center"/>
        <w:rPr>
          <w:rFonts w:ascii="Times New Roman" w:eastAsia="Calibri" w:hAnsi="Times New Roman" w:cs="Times New Roman"/>
          <w:b/>
        </w:rPr>
      </w:pPr>
      <w:r w:rsidRPr="00362913">
        <w:rPr>
          <w:rFonts w:ascii="Times New Roman" w:eastAsia="Calibri" w:hAnsi="Times New Roman" w:cs="Times New Roman"/>
          <w:b/>
        </w:rPr>
        <w:t>2020-2021 EĞİTİM-ÖĞRETİM YILI</w:t>
      </w:r>
    </w:p>
    <w:p w:rsidR="0089301B" w:rsidRPr="00362913" w:rsidRDefault="0089301B" w:rsidP="0089301B">
      <w:pPr>
        <w:spacing w:after="0" w:line="240" w:lineRule="auto"/>
        <w:jc w:val="center"/>
        <w:rPr>
          <w:rFonts w:ascii="Times New Roman" w:eastAsia="Calibri" w:hAnsi="Times New Roman" w:cs="Times New Roman"/>
          <w:b/>
        </w:rPr>
      </w:pPr>
      <w:r w:rsidRPr="00362913">
        <w:rPr>
          <w:rFonts w:ascii="Times New Roman" w:eastAsia="Calibri" w:hAnsi="Times New Roman" w:cs="Times New Roman"/>
          <w:b/>
        </w:rPr>
        <w:t>11. SINIF FELSEFE DERS KİTABI İNCELEME RAPORU</w:t>
      </w:r>
    </w:p>
    <w:p w:rsidR="00260288" w:rsidRPr="00362913" w:rsidRDefault="00260288" w:rsidP="006C57A0">
      <w:pPr>
        <w:jc w:val="right"/>
        <w:rPr>
          <w:rFonts w:ascii="Times New Roman" w:hAnsi="Times New Roman" w:cs="Times New Roman"/>
        </w:rPr>
      </w:pPr>
    </w:p>
    <w:tbl>
      <w:tblPr>
        <w:tblStyle w:val="TabloKlavuzu"/>
        <w:tblW w:w="10682" w:type="dxa"/>
        <w:tblLook w:val="04A0" w:firstRow="1" w:lastRow="0" w:firstColumn="1" w:lastColumn="0" w:noHBand="0" w:noVBand="1"/>
      </w:tblPr>
      <w:tblGrid>
        <w:gridCol w:w="3170"/>
        <w:gridCol w:w="7512"/>
      </w:tblGrid>
      <w:tr w:rsidR="0089301B" w:rsidRPr="00362913" w:rsidTr="00362913">
        <w:trPr>
          <w:trHeight w:val="700"/>
        </w:trPr>
        <w:tc>
          <w:tcPr>
            <w:tcW w:w="3170" w:type="dxa"/>
            <w:vAlign w:val="center"/>
          </w:tcPr>
          <w:p w:rsidR="0089301B" w:rsidRPr="00362913" w:rsidRDefault="0089301B" w:rsidP="00E30D28">
            <w:pPr>
              <w:jc w:val="center"/>
              <w:rPr>
                <w:rFonts w:ascii="Times New Roman" w:hAnsi="Times New Roman" w:cs="Times New Roman"/>
                <w:b/>
              </w:rPr>
            </w:pPr>
            <w:r w:rsidRPr="00362913">
              <w:rPr>
                <w:rFonts w:ascii="Times New Roman" w:hAnsi="Times New Roman" w:cs="Times New Roman"/>
                <w:b/>
              </w:rPr>
              <w:t>ÖLÇÜTLER</w:t>
            </w:r>
          </w:p>
        </w:tc>
        <w:tc>
          <w:tcPr>
            <w:tcW w:w="7512" w:type="dxa"/>
            <w:vAlign w:val="center"/>
          </w:tcPr>
          <w:p w:rsidR="0089301B" w:rsidRPr="00362913" w:rsidRDefault="0089301B" w:rsidP="00E30D28">
            <w:pPr>
              <w:jc w:val="center"/>
              <w:rPr>
                <w:rFonts w:ascii="Times New Roman" w:hAnsi="Times New Roman" w:cs="Times New Roman"/>
                <w:b/>
              </w:rPr>
            </w:pPr>
            <w:r w:rsidRPr="00362913">
              <w:rPr>
                <w:rFonts w:ascii="Times New Roman" w:hAnsi="Times New Roman" w:cs="Times New Roman"/>
                <w:b/>
              </w:rPr>
              <w:t>AÇIKLAMALAR</w:t>
            </w:r>
          </w:p>
        </w:tc>
      </w:tr>
      <w:tr w:rsidR="0089301B" w:rsidRPr="00362913" w:rsidTr="00362913">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PEDAGOJİK UYGUNLUK</w:t>
            </w:r>
          </w:p>
        </w:tc>
        <w:tc>
          <w:tcPr>
            <w:tcW w:w="7512" w:type="dxa"/>
            <w:vAlign w:val="center"/>
          </w:tcPr>
          <w:p w:rsidR="0089301B" w:rsidRPr="00362913" w:rsidRDefault="0089301B" w:rsidP="00E30D28">
            <w:pPr>
              <w:rPr>
                <w:rFonts w:ascii="Times New Roman" w:hAnsi="Times New Roman" w:cs="Times New Roman"/>
              </w:rPr>
            </w:pPr>
            <w:r w:rsidRPr="00362913">
              <w:rPr>
                <w:rFonts w:ascii="Times New Roman" w:hAnsi="Times New Roman" w:cs="Times New Roman"/>
              </w:rPr>
              <w:t>Ders kitabında konu ve kazanımların uyumlu olarak verildiği görülmekle birlikte felsefi metinlerin öğrenci düzeyinin üstünde olduğu tespit edilmiştir. Konu anlatımı biraz daha sadeleşir ve dikkat uyandıran seviyeye uygun etkinliklere yer verilirse kazanımlar başarıyla aktarılabilir.</w:t>
            </w:r>
          </w:p>
        </w:tc>
      </w:tr>
      <w:tr w:rsidR="0089301B" w:rsidRPr="00362913" w:rsidTr="00362913">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İÇERİK</w:t>
            </w:r>
          </w:p>
        </w:tc>
        <w:tc>
          <w:tcPr>
            <w:tcW w:w="7512" w:type="dxa"/>
            <w:vAlign w:val="center"/>
          </w:tcPr>
          <w:p w:rsidR="0089301B" w:rsidRPr="00362913" w:rsidRDefault="0089301B" w:rsidP="00E30D28">
            <w:pPr>
              <w:rPr>
                <w:rFonts w:ascii="Times New Roman" w:hAnsi="Times New Roman" w:cs="Times New Roman"/>
              </w:rPr>
            </w:pPr>
            <w:r w:rsidRPr="00362913">
              <w:rPr>
                <w:rFonts w:ascii="Times New Roman" w:hAnsi="Times New Roman" w:cs="Times New Roman"/>
              </w:rPr>
              <w:t xml:space="preserve">Dış tasarım daha derin düşündürücü ve anlamlı, dikkat çekici tasarlanabilirdi. İçerikte daha etkili görseller seçilebilir, videolarla konu somutlaştırılabilir. Kitabın felsefe tarihi şeklinde yazılmış ve fazlaca detaya yer verilmiş olması kitabı ve dersi öğrencilerin gözünde zor kılmaktadır. Örneğin: MS 2-15.yy felsefesi gereksiz şekilde uzatılmış çok fazla detaylandırılmıştır. Bu ünite öğrenciler tarafından fazla sıkıcı bulunmuştur. Türkiye’de felsefe </w:t>
            </w:r>
            <w:proofErr w:type="gramStart"/>
            <w:r w:rsidRPr="00362913">
              <w:rPr>
                <w:rFonts w:ascii="Times New Roman" w:hAnsi="Times New Roman" w:cs="Times New Roman"/>
              </w:rPr>
              <w:t>bölümü  genişletilerek</w:t>
            </w:r>
            <w:proofErr w:type="gramEnd"/>
            <w:r w:rsidRPr="00362913">
              <w:rPr>
                <w:rFonts w:ascii="Times New Roman" w:hAnsi="Times New Roman" w:cs="Times New Roman"/>
              </w:rPr>
              <w:t xml:space="preserve"> diğer ünitelerde de yer almalıydı. Türk düşünürlerine </w:t>
            </w:r>
            <w:r w:rsidR="00E30D28" w:rsidRPr="00362913">
              <w:rPr>
                <w:rFonts w:ascii="Times New Roman" w:hAnsi="Times New Roman" w:cs="Times New Roman"/>
              </w:rPr>
              <w:t>düşünceleriyle birlikte daha fazla yer verilebilirdi.</w:t>
            </w:r>
          </w:p>
        </w:tc>
      </w:tr>
      <w:tr w:rsidR="0089301B" w:rsidRPr="00362913" w:rsidTr="00362913">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KONU ANLATIM BİÇİMLERİ</w:t>
            </w:r>
          </w:p>
        </w:tc>
        <w:tc>
          <w:tcPr>
            <w:tcW w:w="7512" w:type="dxa"/>
            <w:vAlign w:val="center"/>
          </w:tcPr>
          <w:p w:rsidR="0089301B" w:rsidRPr="00362913" w:rsidRDefault="0089301B" w:rsidP="00E30D28">
            <w:pPr>
              <w:rPr>
                <w:rFonts w:ascii="Times New Roman" w:hAnsi="Times New Roman" w:cs="Times New Roman"/>
              </w:rPr>
            </w:pPr>
            <w:r w:rsidRPr="00362913">
              <w:rPr>
                <w:rFonts w:ascii="Times New Roman" w:hAnsi="Times New Roman" w:cs="Times New Roman"/>
              </w:rPr>
              <w:t>Anlatım biçimi genel anlamda başarılı olmakla birlikte tanımlamaların daha anlaşılır olması için örnekler bol tutulabilir. Özellikle felsefenin alt dalları ile ilgili temel kavramların çeşitliliğinin artırılması temel felsefi bilgi adına işlevsel olacaktır.</w:t>
            </w:r>
            <w:r w:rsidR="00E30D28" w:rsidRPr="00362913">
              <w:rPr>
                <w:rFonts w:ascii="Times New Roman" w:hAnsi="Times New Roman" w:cs="Times New Roman"/>
              </w:rPr>
              <w:t xml:space="preserve"> G</w:t>
            </w:r>
            <w:r w:rsidRPr="00362913">
              <w:rPr>
                <w:rFonts w:ascii="Times New Roman" w:hAnsi="Times New Roman" w:cs="Times New Roman"/>
              </w:rPr>
              <w:t>örsel öğelere daha fazla yer verilebilirdi. Konuyu pekiştirmeye yönelik etkinliklerin çeşitl</w:t>
            </w:r>
            <w:r w:rsidR="00E30D28" w:rsidRPr="00362913">
              <w:rPr>
                <w:rFonts w:ascii="Times New Roman" w:hAnsi="Times New Roman" w:cs="Times New Roman"/>
              </w:rPr>
              <w:t>endirilmesi yerinde olacaktır</w:t>
            </w:r>
            <w:r w:rsidRPr="00362913">
              <w:rPr>
                <w:rFonts w:ascii="Times New Roman" w:hAnsi="Times New Roman" w:cs="Times New Roman"/>
              </w:rPr>
              <w:t xml:space="preserve">. Ayrıca farklı lise türlerine (meslek lisesi, sosyal bilimler vs.) uygun olarak kolaydan zora </w:t>
            </w:r>
            <w:r w:rsidR="00E30D28" w:rsidRPr="00362913">
              <w:rPr>
                <w:rFonts w:ascii="Times New Roman" w:hAnsi="Times New Roman" w:cs="Times New Roman"/>
              </w:rPr>
              <w:t xml:space="preserve">doğru </w:t>
            </w:r>
            <w:r w:rsidRPr="00362913">
              <w:rPr>
                <w:rFonts w:ascii="Times New Roman" w:hAnsi="Times New Roman" w:cs="Times New Roman"/>
              </w:rPr>
              <w:t>farklı zorluk düzeylerinde alternatif etkinliklere yer verilebilirdi.</w:t>
            </w:r>
          </w:p>
        </w:tc>
      </w:tr>
      <w:tr w:rsidR="0089301B" w:rsidRPr="00362913" w:rsidTr="00362913">
        <w:trPr>
          <w:trHeight w:val="810"/>
        </w:trPr>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TASARIM</w:t>
            </w:r>
          </w:p>
        </w:tc>
        <w:tc>
          <w:tcPr>
            <w:tcW w:w="7512" w:type="dxa"/>
            <w:vAlign w:val="center"/>
          </w:tcPr>
          <w:p w:rsidR="0089301B" w:rsidRPr="00362913" w:rsidRDefault="0089301B" w:rsidP="00E30D28">
            <w:pPr>
              <w:rPr>
                <w:rFonts w:ascii="Times New Roman" w:hAnsi="Times New Roman" w:cs="Times New Roman"/>
              </w:rPr>
            </w:pPr>
            <w:r w:rsidRPr="00362913">
              <w:rPr>
                <w:rFonts w:ascii="Times New Roman" w:hAnsi="Times New Roman" w:cs="Times New Roman"/>
              </w:rPr>
              <w:t>Organizasyon şeması( kitabın tanıtımı) başarılıdır.</w:t>
            </w:r>
          </w:p>
        </w:tc>
      </w:tr>
      <w:tr w:rsidR="0089301B" w:rsidRPr="00362913" w:rsidTr="00362913">
        <w:trPr>
          <w:trHeight w:val="1482"/>
        </w:trPr>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ANLATIM</w:t>
            </w:r>
          </w:p>
        </w:tc>
        <w:tc>
          <w:tcPr>
            <w:tcW w:w="7512" w:type="dxa"/>
            <w:vAlign w:val="center"/>
          </w:tcPr>
          <w:p w:rsidR="0089301B" w:rsidRPr="00362913" w:rsidRDefault="0089301B" w:rsidP="00E30D28">
            <w:pPr>
              <w:rPr>
                <w:rFonts w:ascii="Times New Roman" w:hAnsi="Times New Roman" w:cs="Times New Roman"/>
              </w:rPr>
            </w:pPr>
            <w:r w:rsidRPr="00362913">
              <w:rPr>
                <w:rFonts w:ascii="Times New Roman" w:hAnsi="Times New Roman" w:cs="Times New Roman"/>
              </w:rPr>
              <w:t>Konuların tarihsel bağlam açısından ilişkisi doğru bir şekilde kurulmuş ve böylece öğrenmede tarihsel perspektif sağlanmıştır.</w:t>
            </w:r>
            <w:r w:rsidR="00E30D28" w:rsidRPr="00362913">
              <w:rPr>
                <w:rFonts w:ascii="Times New Roman" w:hAnsi="Times New Roman" w:cs="Times New Roman"/>
              </w:rPr>
              <w:t xml:space="preserve"> F</w:t>
            </w:r>
            <w:r w:rsidRPr="00362913">
              <w:rPr>
                <w:rFonts w:ascii="Times New Roman" w:hAnsi="Times New Roman" w:cs="Times New Roman"/>
              </w:rPr>
              <w:t xml:space="preserve">elsefenin ortaya çıkışını açıklamada mitoloji kazanımına yer verilmemesi tarihsel bütünlüğün kavranmasını zorlaştırabilir. Bu nedenle mitolojik evren tasarımlarının kazanımlara eklenmesi, olay ve olguların akıl ile açıklanma evresi olan felsefenin ortaya çıkış sürecinin öğrenilmesini anlamlı kılabilir. </w:t>
            </w:r>
            <w:r w:rsidR="00E30D28" w:rsidRPr="00362913">
              <w:rPr>
                <w:rFonts w:ascii="Times New Roman" w:hAnsi="Times New Roman" w:cs="Times New Roman"/>
              </w:rPr>
              <w:t>Yeterli düzeyde</w:t>
            </w:r>
            <w:r w:rsidRPr="00362913">
              <w:rPr>
                <w:rFonts w:ascii="Times New Roman" w:hAnsi="Times New Roman" w:cs="Times New Roman"/>
              </w:rPr>
              <w:t xml:space="preserve"> mitoloji örneği verilebilir.</w:t>
            </w:r>
          </w:p>
        </w:tc>
      </w:tr>
      <w:tr w:rsidR="0089301B" w:rsidRPr="00362913" w:rsidTr="00362913">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ETKİNLİKLERİN SEVİYESİ</w:t>
            </w:r>
          </w:p>
        </w:tc>
        <w:tc>
          <w:tcPr>
            <w:tcW w:w="7512" w:type="dxa"/>
            <w:vAlign w:val="center"/>
          </w:tcPr>
          <w:p w:rsidR="0089301B" w:rsidRPr="00362913" w:rsidRDefault="00E30D28" w:rsidP="00E30D28">
            <w:pPr>
              <w:rPr>
                <w:rFonts w:ascii="Times New Roman" w:hAnsi="Times New Roman" w:cs="Times New Roman"/>
              </w:rPr>
            </w:pPr>
            <w:r w:rsidRPr="00362913">
              <w:rPr>
                <w:rFonts w:ascii="Times New Roman" w:hAnsi="Times New Roman" w:cs="Times New Roman"/>
              </w:rPr>
              <w:t>D</w:t>
            </w:r>
            <w:r w:rsidR="0089301B" w:rsidRPr="00362913">
              <w:rPr>
                <w:rFonts w:ascii="Times New Roman" w:hAnsi="Times New Roman" w:cs="Times New Roman"/>
              </w:rPr>
              <w:t xml:space="preserve">ers saati yetersiz olduğundan ünite sonlarındaki metin analizlerine yeterli zaman kalmamaktadır. </w:t>
            </w:r>
            <w:r w:rsidRPr="00362913">
              <w:rPr>
                <w:rFonts w:ascii="Times New Roman" w:hAnsi="Times New Roman" w:cs="Times New Roman"/>
              </w:rPr>
              <w:t xml:space="preserve">Konuların içeriği ile birlikte etkinliklerin de sadeleştirilmesi kazanımların daha rahat verilmesine yardımcı olabilir. </w:t>
            </w:r>
            <w:r w:rsidR="0089301B" w:rsidRPr="00362913">
              <w:rPr>
                <w:rFonts w:ascii="Times New Roman" w:hAnsi="Times New Roman" w:cs="Times New Roman"/>
              </w:rPr>
              <w:t>Bazı etkinlikler her okul tipine uyg</w:t>
            </w:r>
            <w:r w:rsidRPr="00362913">
              <w:rPr>
                <w:rFonts w:ascii="Times New Roman" w:hAnsi="Times New Roman" w:cs="Times New Roman"/>
              </w:rPr>
              <w:t xml:space="preserve">un, daha yalın hale getirilerek </w:t>
            </w:r>
            <w:r w:rsidR="0089301B" w:rsidRPr="00362913">
              <w:rPr>
                <w:rFonts w:ascii="Times New Roman" w:hAnsi="Times New Roman" w:cs="Times New Roman"/>
              </w:rPr>
              <w:t>somutlaştırılabilir.</w:t>
            </w:r>
            <w:r w:rsidRPr="00362913">
              <w:rPr>
                <w:rFonts w:ascii="Times New Roman" w:hAnsi="Times New Roman" w:cs="Times New Roman"/>
              </w:rPr>
              <w:t xml:space="preserve"> M</w:t>
            </w:r>
            <w:r w:rsidR="0089301B" w:rsidRPr="00362913">
              <w:rPr>
                <w:rFonts w:ascii="Times New Roman" w:hAnsi="Times New Roman" w:cs="Times New Roman"/>
              </w:rPr>
              <w:t>etin analizlerinin çoğu öğrenci düzeyini</w:t>
            </w:r>
            <w:r w:rsidRPr="00362913">
              <w:rPr>
                <w:rFonts w:ascii="Times New Roman" w:hAnsi="Times New Roman" w:cs="Times New Roman"/>
              </w:rPr>
              <w:t xml:space="preserve">n üzerindedir. Daha </w:t>
            </w:r>
            <w:r w:rsidR="0089301B" w:rsidRPr="00362913">
              <w:rPr>
                <w:rFonts w:ascii="Times New Roman" w:hAnsi="Times New Roman" w:cs="Times New Roman"/>
              </w:rPr>
              <w:t xml:space="preserve">anlaşılır </w:t>
            </w:r>
            <w:r w:rsidRPr="00362913">
              <w:rPr>
                <w:rFonts w:ascii="Times New Roman" w:hAnsi="Times New Roman" w:cs="Times New Roman"/>
              </w:rPr>
              <w:t xml:space="preserve">ve sade </w:t>
            </w:r>
            <w:r w:rsidR="0089301B" w:rsidRPr="00362913">
              <w:rPr>
                <w:rFonts w:ascii="Times New Roman" w:hAnsi="Times New Roman" w:cs="Times New Roman"/>
              </w:rPr>
              <w:t xml:space="preserve">metinlere de </w:t>
            </w:r>
            <w:r w:rsidRPr="00362913">
              <w:rPr>
                <w:rFonts w:ascii="Times New Roman" w:hAnsi="Times New Roman" w:cs="Times New Roman"/>
              </w:rPr>
              <w:t>yer verilebilirdi.</w:t>
            </w:r>
          </w:p>
        </w:tc>
      </w:tr>
      <w:tr w:rsidR="0089301B" w:rsidRPr="00362913" w:rsidTr="00362913">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SORU TARZI</w:t>
            </w:r>
          </w:p>
        </w:tc>
        <w:tc>
          <w:tcPr>
            <w:tcW w:w="7512" w:type="dxa"/>
            <w:vAlign w:val="center"/>
          </w:tcPr>
          <w:p w:rsidR="0089301B" w:rsidRPr="00362913" w:rsidRDefault="00E30D28" w:rsidP="00E30D28">
            <w:pPr>
              <w:rPr>
                <w:rFonts w:ascii="Times New Roman" w:hAnsi="Times New Roman" w:cs="Times New Roman"/>
              </w:rPr>
            </w:pPr>
            <w:r w:rsidRPr="00362913">
              <w:rPr>
                <w:rFonts w:ascii="Times New Roman" w:hAnsi="Times New Roman" w:cs="Times New Roman"/>
              </w:rPr>
              <w:t xml:space="preserve">Pratik yaşamla ilişkilendirilebilen ve yorumlanabilen sorulara daha fazla yer verilebilir. </w:t>
            </w:r>
            <w:r w:rsidR="0089301B" w:rsidRPr="00362913">
              <w:rPr>
                <w:rFonts w:ascii="Times New Roman" w:hAnsi="Times New Roman" w:cs="Times New Roman"/>
              </w:rPr>
              <w:t>Bazı sorular daha yalın hale getirilebilir. Kavrama ve</w:t>
            </w:r>
            <w:r w:rsidRPr="00362913">
              <w:rPr>
                <w:rFonts w:ascii="Times New Roman" w:hAnsi="Times New Roman" w:cs="Times New Roman"/>
              </w:rPr>
              <w:t xml:space="preserve"> değerlendirme soru tiplerinin hazırlığında öğrenci seviyesi göz önünde tutulabilirdi. </w:t>
            </w:r>
            <w:r w:rsidR="0089301B" w:rsidRPr="00362913">
              <w:rPr>
                <w:rFonts w:ascii="Times New Roman" w:hAnsi="Times New Roman" w:cs="Times New Roman"/>
              </w:rPr>
              <w:t>Ünite sonlarındaki çoktan seçmeli sorular öğrencilerin konuları te</w:t>
            </w:r>
            <w:r w:rsidRPr="00362913">
              <w:rPr>
                <w:rFonts w:ascii="Times New Roman" w:hAnsi="Times New Roman" w:cs="Times New Roman"/>
              </w:rPr>
              <w:t>krar etmesini sağlayacak türdedir. K</w:t>
            </w:r>
            <w:r w:rsidR="0089301B" w:rsidRPr="00362913">
              <w:rPr>
                <w:rFonts w:ascii="Times New Roman" w:hAnsi="Times New Roman" w:cs="Times New Roman"/>
              </w:rPr>
              <w:t>onu</w:t>
            </w:r>
            <w:r w:rsidRPr="00362913">
              <w:rPr>
                <w:rFonts w:ascii="Times New Roman" w:hAnsi="Times New Roman" w:cs="Times New Roman"/>
              </w:rPr>
              <w:t>yu kavrama derecesini ölçecek soru tiplerinin ders kitabında bulunması daha faydalı olacaktır. Ç</w:t>
            </w:r>
            <w:r w:rsidR="0089301B" w:rsidRPr="00362913">
              <w:rPr>
                <w:rFonts w:ascii="Times New Roman" w:hAnsi="Times New Roman" w:cs="Times New Roman"/>
              </w:rPr>
              <w:t>ıkmış sınav sorularına da yer verilebilirdi.</w:t>
            </w:r>
          </w:p>
        </w:tc>
      </w:tr>
      <w:tr w:rsidR="0089301B" w:rsidRPr="00362913" w:rsidTr="00362913">
        <w:trPr>
          <w:trHeight w:val="673"/>
        </w:trPr>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DİL</w:t>
            </w:r>
          </w:p>
        </w:tc>
        <w:tc>
          <w:tcPr>
            <w:tcW w:w="7512" w:type="dxa"/>
            <w:vAlign w:val="center"/>
          </w:tcPr>
          <w:p w:rsidR="0089301B" w:rsidRPr="00362913" w:rsidRDefault="00362913" w:rsidP="00362913">
            <w:pPr>
              <w:rPr>
                <w:rFonts w:ascii="Times New Roman" w:hAnsi="Times New Roman" w:cs="Times New Roman"/>
              </w:rPr>
            </w:pPr>
            <w:r w:rsidRPr="00362913">
              <w:rPr>
                <w:rFonts w:ascii="Times New Roman" w:hAnsi="Times New Roman" w:cs="Times New Roman"/>
              </w:rPr>
              <w:t>Genel anlamda kitabın dili anlaşılır olmakla birlikte bazı bölümlerde akademik dilin kullanımı öğrencileri zorlamaktadır. Daha sade bir yazı dili kullanılabilir.</w:t>
            </w:r>
          </w:p>
        </w:tc>
      </w:tr>
      <w:tr w:rsidR="0089301B" w:rsidRPr="00362913" w:rsidTr="00362913">
        <w:trPr>
          <w:trHeight w:val="673"/>
        </w:trPr>
        <w:tc>
          <w:tcPr>
            <w:tcW w:w="3170" w:type="dxa"/>
            <w:vAlign w:val="center"/>
          </w:tcPr>
          <w:p w:rsidR="0089301B" w:rsidRPr="00362913" w:rsidRDefault="0089301B" w:rsidP="004B7303">
            <w:pPr>
              <w:jc w:val="center"/>
              <w:rPr>
                <w:rFonts w:ascii="Times New Roman" w:hAnsi="Times New Roman" w:cs="Times New Roman"/>
              </w:rPr>
            </w:pPr>
            <w:r w:rsidRPr="00362913">
              <w:rPr>
                <w:rFonts w:ascii="Times New Roman" w:hAnsi="Times New Roman" w:cs="Times New Roman"/>
              </w:rPr>
              <w:t>YAYINEVİ</w:t>
            </w:r>
          </w:p>
        </w:tc>
        <w:tc>
          <w:tcPr>
            <w:tcW w:w="7512" w:type="dxa"/>
            <w:vAlign w:val="center"/>
          </w:tcPr>
          <w:p w:rsidR="0089301B" w:rsidRPr="00362913" w:rsidRDefault="0089301B" w:rsidP="00E30D28">
            <w:pPr>
              <w:rPr>
                <w:rFonts w:ascii="Times New Roman" w:hAnsi="Times New Roman" w:cs="Times New Roman"/>
              </w:rPr>
            </w:pPr>
            <w:r w:rsidRPr="00362913">
              <w:rPr>
                <w:rFonts w:ascii="Times New Roman" w:hAnsi="Times New Roman" w:cs="Times New Roman"/>
              </w:rPr>
              <w:t>MEB DEVLET KİTAPLARI</w:t>
            </w:r>
          </w:p>
        </w:tc>
      </w:tr>
    </w:tbl>
    <w:p w:rsidR="00362913" w:rsidRDefault="00362913" w:rsidP="0089301B">
      <w:pPr>
        <w:spacing w:after="0" w:line="240" w:lineRule="auto"/>
        <w:ind w:left="7080" w:firstLine="708"/>
        <w:jc w:val="center"/>
        <w:rPr>
          <w:rFonts w:ascii="Times New Roman" w:hAnsi="Times New Roman" w:cs="Times New Roman"/>
        </w:rPr>
      </w:pPr>
    </w:p>
    <w:p w:rsidR="00362913" w:rsidRDefault="00362913" w:rsidP="0089301B">
      <w:pPr>
        <w:spacing w:after="0" w:line="240" w:lineRule="auto"/>
        <w:ind w:left="7080" w:firstLine="708"/>
        <w:jc w:val="center"/>
        <w:rPr>
          <w:rFonts w:ascii="Times New Roman" w:hAnsi="Times New Roman" w:cs="Times New Roman"/>
        </w:rPr>
      </w:pPr>
      <w:bookmarkStart w:id="0" w:name="_GoBack"/>
      <w:bookmarkEnd w:id="0"/>
    </w:p>
    <w:p w:rsidR="0089301B" w:rsidRPr="00362913" w:rsidRDefault="0089301B" w:rsidP="0089301B">
      <w:pPr>
        <w:spacing w:after="0" w:line="240" w:lineRule="auto"/>
        <w:ind w:left="7080" w:firstLine="708"/>
        <w:jc w:val="center"/>
        <w:rPr>
          <w:rFonts w:ascii="Times New Roman" w:hAnsi="Times New Roman" w:cs="Times New Roman"/>
        </w:rPr>
      </w:pPr>
      <w:r w:rsidRPr="00362913">
        <w:rPr>
          <w:rFonts w:ascii="Times New Roman" w:hAnsi="Times New Roman" w:cs="Times New Roman"/>
        </w:rPr>
        <w:t>Nihat GİRGİN</w:t>
      </w:r>
    </w:p>
    <w:p w:rsidR="0089301B" w:rsidRPr="00362913" w:rsidRDefault="0089301B" w:rsidP="00362913">
      <w:pPr>
        <w:spacing w:after="0" w:line="240" w:lineRule="auto"/>
        <w:ind w:left="7080" w:firstLine="708"/>
        <w:jc w:val="center"/>
        <w:rPr>
          <w:rFonts w:ascii="Times New Roman" w:hAnsi="Times New Roman" w:cs="Times New Roman"/>
        </w:rPr>
      </w:pPr>
      <w:r w:rsidRPr="00362913">
        <w:rPr>
          <w:rFonts w:ascii="Times New Roman" w:hAnsi="Times New Roman" w:cs="Times New Roman"/>
        </w:rPr>
        <w:t>Felsefe Öğretmeni</w:t>
      </w:r>
    </w:p>
    <w:sectPr w:rsidR="0089301B" w:rsidRPr="00362913" w:rsidSect="00362913">
      <w:footerReference w:type="default" r:id="rId8"/>
      <w:pgSz w:w="11906" w:h="16838"/>
      <w:pgMar w:top="709" w:right="720" w:bottom="284"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A8C" w:rsidRDefault="00505A8C" w:rsidP="00260288">
      <w:pPr>
        <w:spacing w:after="0" w:line="240" w:lineRule="auto"/>
      </w:pPr>
      <w:r>
        <w:separator/>
      </w:r>
    </w:p>
  </w:endnote>
  <w:endnote w:type="continuationSeparator" w:id="0">
    <w:p w:rsidR="00505A8C" w:rsidRDefault="00505A8C" w:rsidP="00260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288" w:rsidRDefault="0026028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A8C" w:rsidRDefault="00505A8C" w:rsidP="00260288">
      <w:pPr>
        <w:spacing w:after="0" w:line="240" w:lineRule="auto"/>
      </w:pPr>
      <w:r>
        <w:separator/>
      </w:r>
    </w:p>
  </w:footnote>
  <w:footnote w:type="continuationSeparator" w:id="0">
    <w:p w:rsidR="00505A8C" w:rsidRDefault="00505A8C" w:rsidP="002602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91CDD"/>
    <w:rsid w:val="00041CAB"/>
    <w:rsid w:val="00043649"/>
    <w:rsid w:val="00081755"/>
    <w:rsid w:val="0008360D"/>
    <w:rsid w:val="00084362"/>
    <w:rsid w:val="000C1B84"/>
    <w:rsid w:val="000C7468"/>
    <w:rsid w:val="0016661F"/>
    <w:rsid w:val="001F21D5"/>
    <w:rsid w:val="002119D9"/>
    <w:rsid w:val="0022291C"/>
    <w:rsid w:val="002276CC"/>
    <w:rsid w:val="00235B0A"/>
    <w:rsid w:val="002378F2"/>
    <w:rsid w:val="0024502D"/>
    <w:rsid w:val="00260288"/>
    <w:rsid w:val="0029269B"/>
    <w:rsid w:val="0032589B"/>
    <w:rsid w:val="0033184B"/>
    <w:rsid w:val="00362913"/>
    <w:rsid w:val="003B2D32"/>
    <w:rsid w:val="003C1C00"/>
    <w:rsid w:val="003C4291"/>
    <w:rsid w:val="003C54E6"/>
    <w:rsid w:val="003D4279"/>
    <w:rsid w:val="003E112F"/>
    <w:rsid w:val="00422AA9"/>
    <w:rsid w:val="004553CC"/>
    <w:rsid w:val="004900E5"/>
    <w:rsid w:val="0049476B"/>
    <w:rsid w:val="004C7BCC"/>
    <w:rsid w:val="00505A8C"/>
    <w:rsid w:val="00512B52"/>
    <w:rsid w:val="005302C3"/>
    <w:rsid w:val="005664B4"/>
    <w:rsid w:val="005A4BFC"/>
    <w:rsid w:val="005F2751"/>
    <w:rsid w:val="00654628"/>
    <w:rsid w:val="0068173D"/>
    <w:rsid w:val="006A1A99"/>
    <w:rsid w:val="006C57A0"/>
    <w:rsid w:val="00801BFC"/>
    <w:rsid w:val="008201DA"/>
    <w:rsid w:val="0087686A"/>
    <w:rsid w:val="00883CCF"/>
    <w:rsid w:val="0088492F"/>
    <w:rsid w:val="0089301B"/>
    <w:rsid w:val="008E66BB"/>
    <w:rsid w:val="008F123D"/>
    <w:rsid w:val="00901E6F"/>
    <w:rsid w:val="0092052A"/>
    <w:rsid w:val="00994FFF"/>
    <w:rsid w:val="009D7403"/>
    <w:rsid w:val="00A27D54"/>
    <w:rsid w:val="00A63997"/>
    <w:rsid w:val="00AA483C"/>
    <w:rsid w:val="00AA6219"/>
    <w:rsid w:val="00AB5709"/>
    <w:rsid w:val="00AD2212"/>
    <w:rsid w:val="00B550B6"/>
    <w:rsid w:val="00BE29D4"/>
    <w:rsid w:val="00C91CDD"/>
    <w:rsid w:val="00CA16D9"/>
    <w:rsid w:val="00CE63B0"/>
    <w:rsid w:val="00D2716A"/>
    <w:rsid w:val="00D44AE8"/>
    <w:rsid w:val="00D458AD"/>
    <w:rsid w:val="00D63D20"/>
    <w:rsid w:val="00D710AE"/>
    <w:rsid w:val="00E071F7"/>
    <w:rsid w:val="00E30D1C"/>
    <w:rsid w:val="00E30D28"/>
    <w:rsid w:val="00E56BD6"/>
    <w:rsid w:val="00E65CA6"/>
    <w:rsid w:val="00E76283"/>
    <w:rsid w:val="00E94DB0"/>
    <w:rsid w:val="00EE2E17"/>
    <w:rsid w:val="00EF3E51"/>
    <w:rsid w:val="00F246C5"/>
    <w:rsid w:val="00F26CF8"/>
    <w:rsid w:val="00F63D05"/>
    <w:rsid w:val="00F715C8"/>
    <w:rsid w:val="00FB56AA"/>
    <w:rsid w:val="00FC51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6BB"/>
  </w:style>
  <w:style w:type="paragraph" w:styleId="Balk1">
    <w:name w:val="heading 1"/>
    <w:basedOn w:val="Normal"/>
    <w:next w:val="Normal"/>
    <w:link w:val="Balk1Char"/>
    <w:uiPriority w:val="9"/>
    <w:qFormat/>
    <w:rsid w:val="00041CA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45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
    <w:rsid w:val="00041CAB"/>
    <w:rPr>
      <w:rFonts w:asciiTheme="majorHAnsi" w:eastAsiaTheme="majorEastAsia" w:hAnsiTheme="majorHAnsi" w:cstheme="majorBidi"/>
      <w:b/>
      <w:bCs/>
      <w:color w:val="2E74B5" w:themeColor="accent1" w:themeShade="BF"/>
      <w:sz w:val="28"/>
      <w:szCs w:val="28"/>
    </w:rPr>
  </w:style>
  <w:style w:type="paragraph" w:styleId="stbilgi">
    <w:name w:val="header"/>
    <w:basedOn w:val="Normal"/>
    <w:link w:val="stbilgiChar"/>
    <w:uiPriority w:val="99"/>
    <w:unhideWhenUsed/>
    <w:rsid w:val="0026028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60288"/>
  </w:style>
  <w:style w:type="paragraph" w:styleId="Altbilgi">
    <w:name w:val="footer"/>
    <w:basedOn w:val="Normal"/>
    <w:link w:val="AltbilgiChar"/>
    <w:uiPriority w:val="99"/>
    <w:unhideWhenUsed/>
    <w:rsid w:val="0026028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602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573792">
      <w:bodyDiv w:val="1"/>
      <w:marLeft w:val="0"/>
      <w:marRight w:val="0"/>
      <w:marTop w:val="0"/>
      <w:marBottom w:val="0"/>
      <w:divBdr>
        <w:top w:val="none" w:sz="0" w:space="0" w:color="auto"/>
        <w:left w:val="none" w:sz="0" w:space="0" w:color="auto"/>
        <w:bottom w:val="none" w:sz="0" w:space="0" w:color="auto"/>
        <w:right w:val="none" w:sz="0" w:space="0" w:color="auto"/>
      </w:divBdr>
      <w:divsChild>
        <w:div w:id="980501327">
          <w:marLeft w:val="0"/>
          <w:marRight w:val="0"/>
          <w:marTop w:val="0"/>
          <w:marBottom w:val="0"/>
          <w:divBdr>
            <w:top w:val="none" w:sz="0" w:space="0" w:color="auto"/>
            <w:left w:val="none" w:sz="0" w:space="0" w:color="auto"/>
            <w:bottom w:val="none" w:sz="0" w:space="0" w:color="auto"/>
            <w:right w:val="none" w:sz="0" w:space="0" w:color="auto"/>
          </w:divBdr>
        </w:div>
        <w:div w:id="939606461">
          <w:marLeft w:val="0"/>
          <w:marRight w:val="0"/>
          <w:marTop w:val="0"/>
          <w:marBottom w:val="0"/>
          <w:divBdr>
            <w:top w:val="none" w:sz="0" w:space="0" w:color="auto"/>
            <w:left w:val="none" w:sz="0" w:space="0" w:color="auto"/>
            <w:bottom w:val="none" w:sz="0" w:space="0" w:color="auto"/>
            <w:right w:val="none" w:sz="0" w:space="0" w:color="auto"/>
          </w:divBdr>
        </w:div>
      </w:divsChild>
    </w:div>
    <w:div w:id="576138475">
      <w:bodyDiv w:val="1"/>
      <w:marLeft w:val="0"/>
      <w:marRight w:val="0"/>
      <w:marTop w:val="0"/>
      <w:marBottom w:val="0"/>
      <w:divBdr>
        <w:top w:val="none" w:sz="0" w:space="0" w:color="auto"/>
        <w:left w:val="none" w:sz="0" w:space="0" w:color="auto"/>
        <w:bottom w:val="none" w:sz="0" w:space="0" w:color="auto"/>
        <w:right w:val="none" w:sz="0" w:space="0" w:color="auto"/>
      </w:divBdr>
    </w:div>
    <w:div w:id="69896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31A10-7E37-4668-92B3-EFC148D8E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494</Words>
  <Characters>2819</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serdal karakuş</dc:creator>
  <cp:lastModifiedBy>Buro</cp:lastModifiedBy>
  <cp:revision>5</cp:revision>
  <dcterms:created xsi:type="dcterms:W3CDTF">2020-09-17T14:22:00Z</dcterms:created>
  <dcterms:modified xsi:type="dcterms:W3CDTF">2020-09-18T09:55:00Z</dcterms:modified>
</cp:coreProperties>
</file>