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2019-2020 EĞİTİM ÖĞRETİM YILI …………………….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ORTAOKULU SENE SONU MATEMATİK DERSİ ZÜMRE ÖĞRETMENLERİ </w:t>
      </w: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TOPLANTI TUTANAĞI </w:t>
      </w:r>
    </w:p>
    <w:p w:rsidR="002E70C1" w:rsidRDefault="002E70C1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Toplantı No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 3</w:t>
      </w:r>
    </w:p>
    <w:p w:rsidR="002E70C1" w:rsidRDefault="00427AEB">
      <w:pPr>
        <w:pStyle w:val="Balk1"/>
        <w:tabs>
          <w:tab w:val="left" w:pos="6915"/>
        </w:tabs>
        <w:spacing w:after="0" w:line="360" w:lineRule="auto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Toplantı Tarihi</w:t>
      </w:r>
      <w:r>
        <w:rPr>
          <w:b w:val="0"/>
          <w:color w:val="000000"/>
          <w:sz w:val="24"/>
          <w:szCs w:val="24"/>
        </w:rPr>
        <w:t xml:space="preserve">            :  24/06/2020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Toplantı Yeri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:  ONLİNE - TEAMLİNG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Toplantı Saati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:  11.00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Toplantıya Katılanlar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 ………………………………</w:t>
      </w:r>
    </w:p>
    <w:p w:rsidR="002E70C1" w:rsidRDefault="002E70C1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Gündem Maddeleri:</w:t>
      </w:r>
    </w:p>
    <w:p w:rsidR="002E70C1" w:rsidRDefault="00427AEB">
      <w:pPr>
        <w:pStyle w:val="Balk1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      1-   </w:t>
      </w:r>
      <w:r>
        <w:rPr>
          <w:b w:val="0"/>
          <w:color w:val="333333"/>
          <w:sz w:val="24"/>
          <w:szCs w:val="24"/>
        </w:rPr>
        <w:t xml:space="preserve">2019-2020 Eğitim ve öğretim yılı 2.döneminde Covid-19 salgını sebebiyle okulların tatil edildiği tarihe kadar </w:t>
      </w:r>
      <w:proofErr w:type="spellStart"/>
      <w:r>
        <w:rPr>
          <w:b w:val="0"/>
          <w:sz w:val="24"/>
          <w:szCs w:val="24"/>
        </w:rPr>
        <w:t>ünitelendirilmiş</w:t>
      </w:r>
      <w:proofErr w:type="spellEnd"/>
      <w:r>
        <w:rPr>
          <w:b w:val="0"/>
          <w:sz w:val="24"/>
          <w:szCs w:val="24"/>
        </w:rPr>
        <w:t xml:space="preserve"> yıllık planlara göre, konu,-ünite-temaların zamanında işlenip işlenmediğinin, iş takvimi ve çalışma programına uyulup uyulmadığın</w:t>
      </w:r>
      <w:r>
        <w:rPr>
          <w:b w:val="0"/>
          <w:sz w:val="24"/>
          <w:szCs w:val="24"/>
        </w:rPr>
        <w:t>ın tespiti.</w:t>
      </w:r>
      <w:r>
        <w:rPr>
          <w:color w:val="333333"/>
          <w:sz w:val="24"/>
          <w:szCs w:val="24"/>
        </w:rPr>
        <w:t xml:space="preserve"> </w:t>
      </w:r>
    </w:p>
    <w:p w:rsidR="002E70C1" w:rsidRDefault="00427AEB">
      <w:pPr>
        <w:pStyle w:val="Balk1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2019-2020 Eğitim ve öğretim yılı 2.döneminde Covid-19 salgını süresince alınan tedbirler kapsamında Bakanlık, ilçe/il millî eğitim müdürlükleri ile okul/kurumlar tarafından gerçekleştirilen uzaktan eğitim faaliyetlerinin değerlendirilmesi</w:t>
      </w:r>
    </w:p>
    <w:p w:rsidR="002E70C1" w:rsidRDefault="00427AE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3-   </w:t>
      </w:r>
      <w:r>
        <w:rPr>
          <w:rFonts w:ascii="Times New Roman" w:eastAsia="Times New Roman" w:hAnsi="Times New Roman" w:cs="Times New Roman"/>
          <w:sz w:val="24"/>
          <w:szCs w:val="24"/>
        </w:rPr>
        <w:t>2020-2021 Eğitim Öğretim Yılında öğrencilerin Covid-19 salgını sürecindeki öğrenme  kazanımlarına ilişkin eksiklerin giderilmesine yönelik gerçekleştirilecek tamamlayıcı eğitim sürecinin kazanım, ders ve diğer derslerle olan ilişkisi açısından değer</w:t>
      </w:r>
      <w:r>
        <w:rPr>
          <w:rFonts w:ascii="Times New Roman" w:eastAsia="Times New Roman" w:hAnsi="Times New Roman" w:cs="Times New Roman"/>
          <w:sz w:val="24"/>
          <w:szCs w:val="24"/>
        </w:rPr>
        <w:t>lendirilerek planlanması,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Telafi Eğitim Programının Açıklanması</w:t>
      </w:r>
    </w:p>
    <w:p w:rsidR="002E70C1" w:rsidRDefault="00427AEB">
      <w:pPr>
        <w:pStyle w:val="Balk1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4-</w:t>
      </w:r>
      <w:r>
        <w:rPr>
          <w:b w:val="0"/>
          <w:color w:val="000000"/>
          <w:sz w:val="24"/>
          <w:szCs w:val="24"/>
        </w:rPr>
        <w:t>"Eba" kullanımı ve öğrenci katılım</w:t>
      </w:r>
    </w:p>
    <w:p w:rsidR="002E70C1" w:rsidRDefault="00427AEB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 İş sağlığı ve güvenliği tedbirlerinin değerlendirilmesi, </w:t>
      </w:r>
    </w:p>
    <w:p w:rsidR="002E70C1" w:rsidRDefault="00427AEB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E70C1" w:rsidRDefault="00427AEB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6-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LGS matematik sorularının değerlendirilmesi</w:t>
      </w:r>
    </w:p>
    <w:p w:rsidR="002E70C1" w:rsidRDefault="00427AE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7-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Dilek ve temenniler</w:t>
      </w:r>
    </w:p>
    <w:p w:rsidR="002E70C1" w:rsidRDefault="00427AE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8-  </w:t>
      </w:r>
      <w:r>
        <w:rPr>
          <w:rFonts w:ascii="Times New Roman" w:eastAsia="Times New Roman" w:hAnsi="Times New Roman" w:cs="Times New Roman"/>
          <w:sz w:val="24"/>
          <w:szCs w:val="24"/>
        </w:rPr>
        <w:t>Kapanış</w:t>
      </w:r>
    </w:p>
    <w:p w:rsidR="00427AEB" w:rsidRDefault="00427A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0C1" w:rsidRDefault="00427AEB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</w:t>
      </w:r>
    </w:p>
    <w:p w:rsidR="002E70C1" w:rsidRDefault="002E70C1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2E70C1" w:rsidRDefault="002E70C1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Toplantı Gündeminin Görüşülmesi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E70C1" w:rsidRDefault="00427AEB" w:rsidP="00427AE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Matematik zümre öğretmenleri toplantısı saat 11.00’da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teamlink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üzerinden başlatıldı. Gündem gereği yapılan yoklamada tüm matematik öğretmenlerinin toplantıda hazır olarak bulunduğu tespit edildi.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Dünyada ve ülkemizde yaşanan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Covid-19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salgını sebebiyl</w:t>
      </w:r>
      <w:r>
        <w:rPr>
          <w:rFonts w:ascii="Times New Roman" w:eastAsia="Times New Roman" w:hAnsi="Times New Roman" w:cs="Times New Roman"/>
          <w:sz w:val="24"/>
          <w:szCs w:val="24"/>
        </w:rPr>
        <w:t>e 13.03.2020 tarihinde eğitim-öğretime zorunlu olarak ara verilmiş, uzaktan eğitim-öğretim süreci başlamıştır. Bu süreçte uzaktan  Matematik dersi  zümre toplantısı yapılması, uzaktan eğitim sürecinde yapılanların ve telafi eğitimi çalışmalarının kararlaşt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ırılması ve tartışılması hususu sebebiyle 24 Haziran 2020 Çarşamba günü saat 11.00’de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Teamling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toplantısı gerçekleştirilmiştir.</w:t>
      </w:r>
    </w:p>
    <w:p w:rsidR="002E70C1" w:rsidRDefault="00427AE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Zümre başkanı 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ve diğer tüm öğretmenler tarafından eğitim-öğretime zorunlu ara verilen süreye kadar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ünitelendirilmiş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yıllık planlara göre, konu,-ünite-temaların zamanında işlendiği, iş takvimi ve çalışma programına uyulduğu belirti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ldi. </w:t>
      </w:r>
    </w:p>
    <w:p w:rsidR="002E70C1" w:rsidRDefault="00427AEB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Tüm öğretmenler salgın sürecinin başlamasıyla EBA kullanımını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arttırdıklarını,her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 kademesine uygun farklı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dökümanların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gerek EBA üzerinden gerekse öğretmen-öğrenci-velilerin oluğu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whatsapp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gruplarından öğrenciler ile paylaşıldığını, EBA canlı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erslerin başlamasıyla birlikte 5, 6 ve 7. Sınıflar için yarıda bırakılan konuların mümkün olduğunca işlendiği belirtildi. </w:t>
      </w:r>
    </w:p>
    <w:p w:rsidR="002E70C1" w:rsidRDefault="00427AEB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EBA da canlı dersler başlamadan kısa süreliğine öğretmenlerimizce girdikleri sınıflar bazında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zoom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veya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teamlink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programlarından uzak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tan eğitimler yapıldığı ancak olumsuz söylentiler nedeni ile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sonlandırılığı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belirtildi. </w:t>
      </w:r>
    </w:p>
    <w:p w:rsidR="002E70C1" w:rsidRDefault="00427AEB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Öğrencilere, özellikle  8. Sınıf öğrencilerinin LGS de maske kullanacakları için evde kendi yaptıkları deneme sınavlarında da maske kullanımı ve izolasyon bilincini 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liştirmeye yönelik bilgilendirme yapıldığı belirtildi. Katılım yapan 8.sınıf öğrencilerimizle özellikle örnek soru çözümleri yapıldı.</w:t>
      </w:r>
    </w:p>
    <w:p w:rsidR="002E70C1" w:rsidRDefault="002E70C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70C1" w:rsidRDefault="00427AE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 Ağustosta başlaması planlanan telafi eğitiminin bakanlığımız tarafından belirlenen plan ve programa göre hareket edile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ceği belirtildi. Özellikle katılımın düşük olduğu sınıflar için canlı ders kazanımlarının tekrar edilmesinin önemli oluğu belirtildi. </w:t>
      </w: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Yıl içerisinde Destekleme ve Yetiştirme Kursları ile de bu telafilere devam edilecektir.</w:t>
      </w:r>
    </w:p>
    <w:p w:rsidR="002E70C1" w:rsidRDefault="002E70C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EBA kullanımını okulumuz öğrencileri açısından değerlendirdiğimizde belirli öğrencilerin daha düzenli katılım sağladığı ve çalışmaları yerine getirdiği belirtildi. Bu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kitlenin ise veli işbirliğinin belirgin olduğu öğrencilerden oluştuğu gözlemlendi. 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Öğretmenlerimiz işlenen kazanımlar doğrultusunda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EBA’dan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düzenli olarak çalışmalar göndermiş ve takip çizelgelerini değerlendirmiştir. </w:t>
      </w:r>
    </w:p>
    <w:p w:rsidR="002E70C1" w:rsidRDefault="00427AE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Canlı dersler düzenli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larak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whatsapp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gruplarından ders öğretmenleri tarafından duyurulmuş ve giriş yapmakta sıkıntı çeken öğrenciler bu gruplardan yönlendirilmiştir. Canlı derslere paralel çalışmalar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EBA’ya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giremeyen öğrencilere bu gruplardan gönderilmiştir.    </w:t>
      </w: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Sınıflar bazınd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EBA canlı ders katılım oranları </w:t>
      </w:r>
    </w:p>
    <w:tbl>
      <w:tblPr>
        <w:tblStyle w:val="a"/>
        <w:tblW w:w="736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"/>
        <w:gridCol w:w="1203"/>
        <w:gridCol w:w="1204"/>
        <w:gridCol w:w="1203"/>
        <w:gridCol w:w="1204"/>
        <w:gridCol w:w="1203"/>
      </w:tblGrid>
      <w:tr w:rsidR="002E70C1">
        <w:tc>
          <w:tcPr>
            <w:tcW w:w="1347" w:type="dxa"/>
          </w:tcPr>
          <w:p w:rsidR="002E70C1" w:rsidRDefault="002E70C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şubesi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 şubesi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şubesi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şubesi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şubesi </w:t>
            </w:r>
          </w:p>
        </w:tc>
      </w:tr>
      <w:tr w:rsidR="002E70C1">
        <w:tc>
          <w:tcPr>
            <w:tcW w:w="1347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5.SINIF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%20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yok</w:t>
            </w:r>
          </w:p>
        </w:tc>
      </w:tr>
      <w:tr w:rsidR="002E70C1">
        <w:tc>
          <w:tcPr>
            <w:tcW w:w="1347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6.SINIF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%50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yok</w:t>
            </w:r>
          </w:p>
        </w:tc>
      </w:tr>
      <w:tr w:rsidR="002E70C1">
        <w:tc>
          <w:tcPr>
            <w:tcW w:w="1347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7.SINIF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%60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%15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%40</w:t>
            </w:r>
          </w:p>
        </w:tc>
        <w:tc>
          <w:tcPr>
            <w:tcW w:w="1204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yok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yok</w:t>
            </w:r>
          </w:p>
        </w:tc>
      </w:tr>
      <w:tr w:rsidR="002E70C1">
        <w:tc>
          <w:tcPr>
            <w:tcW w:w="1347" w:type="dxa"/>
          </w:tcPr>
          <w:p w:rsidR="002E70C1" w:rsidRDefault="00427A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8.SINIF</w:t>
            </w:r>
          </w:p>
        </w:tc>
        <w:tc>
          <w:tcPr>
            <w:tcW w:w="2407" w:type="dxa"/>
            <w:gridSpan w:val="2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%15</w:t>
            </w:r>
          </w:p>
        </w:tc>
        <w:tc>
          <w:tcPr>
            <w:tcW w:w="1203" w:type="dxa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%20</w:t>
            </w:r>
          </w:p>
        </w:tc>
        <w:tc>
          <w:tcPr>
            <w:tcW w:w="2407" w:type="dxa"/>
            <w:gridSpan w:val="2"/>
          </w:tcPr>
          <w:p w:rsidR="002E70C1" w:rsidRDefault="00427A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%10</w:t>
            </w:r>
          </w:p>
        </w:tc>
      </w:tr>
    </w:tbl>
    <w:p w:rsidR="002E70C1" w:rsidRDefault="002E70C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İş sağlığı ve güvenliği tedbirlerinin değerlendirilmesi.</w:t>
      </w:r>
    </w:p>
    <w:p w:rsidR="002E70C1" w:rsidRDefault="00427AE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 w:hanging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Dünya ve Ülkemiz genelinde yaşanılan salgın COVİD-19 süreci nedeniyle maske kullanımı ve fiziki mesafeye dikkat edilmesi önemlidir. Okulumuz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PANDEMİK İNFLUENZA EYLEM PLANI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içerisinde yer alan aşağıdaki maddelere uyulması ve uygulanması toplum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ağlığı açısından önem arz etmektedir.</w:t>
      </w:r>
    </w:p>
    <w:p w:rsidR="002E70C1" w:rsidRDefault="002E70C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 w:hanging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 w:hanging="6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KİŞİSEL KORUYUCU ÖNLEMLERİN EĞİTİM KURUMLARINDA </w:t>
      </w:r>
    </w:p>
    <w:p w:rsidR="002E70C1" w:rsidRDefault="00427AE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 w:hanging="6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GÖREV YAPAN PERSONEL VE ÖĞRENCİLER TARAFINDAN UYGULANMASI</w:t>
      </w:r>
    </w:p>
    <w:p w:rsidR="002E70C1" w:rsidRDefault="002E70C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 w:hanging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Eğitim kurumlarındaki öğrenci ve çalışanlara yönelik kişisel koruyucu önlemleri anlatan eğitimler düzenlenmelidir.</w:t>
      </w:r>
    </w:p>
    <w:p w:rsidR="002E70C1" w:rsidRDefault="00427AE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 eğitimlerde mevsimsel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influenza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IBH belirtileri, hasta kişiden bulaşmanın önlenmesi için yapılacaklar ve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pandemik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influenza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ile ilgili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ağlık Bakanlığı tarafından yayımlanan bilgiler anlatılmalı ve aşağıdaki konulardan bahsedilmelidir; </w:t>
      </w:r>
    </w:p>
    <w:p w:rsidR="002E70C1" w:rsidRDefault="002E70C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left="20"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Öksürük ya da hapşırık sırasında ağız mendille kapatılmalı ve bu mendil çöpe atılmalıdır. Mendile ulaşılamadığı durumlarda kol içine hapşırılmalı/öksürülm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elidir. </w:t>
      </w: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Elleri yıkamak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influenza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 diğer bulaşıcı hastalıklardan koruyacak en önemli önlemlerdendir. </w:t>
      </w: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Öksürük, hapşırık sonrası, yemekten önce ve sonra, tuvalet kullanılmışsa, kapı kolu, merdivenlerin tırabzanlarına dokunulmuşsa eller yıkanmalıdır.</w:t>
      </w: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r, su ve sabunla yıkanmalı, su-sabun temin edilemediği durumlarda alkol bazlı el antiseptiği ile temizlenmelidir. </w:t>
      </w: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Eller yıkandıktan sonra, tek kullanımlık kâğıt havlu ile kurulanıp, musluk bu havlu ile kapatılmalı ve havlu çöp kutusuna atılmalıdır.</w:t>
      </w: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Mümkün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olduğu kadar öğrenciler ellerini, ağızlarına ve gözlerine temas ettirmemelidir. </w:t>
      </w:r>
    </w:p>
    <w:p w:rsidR="002E70C1" w:rsidRDefault="00427AEB">
      <w:pPr>
        <w:widowControl w:val="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0"/>
        </w:tabs>
        <w:spacing w:after="0" w:line="288" w:lineRule="auto"/>
        <w:ind w:right="2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Mümkün olduğu kadar toplu etkinliklerden kaçınılmalı, yapılacaksa etkinlikler açık havada düzenlenmelidir.</w:t>
      </w:r>
    </w:p>
    <w:p w:rsidR="002E70C1" w:rsidRDefault="002E70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40"/>
        </w:tabs>
        <w:spacing w:after="0" w:line="288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konularında okul idaresi ile gerekli bilgi paylaşımında bulunuldu.</w:t>
      </w:r>
    </w:p>
    <w:p w:rsidR="002E70C1" w:rsidRDefault="002E70C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2020 LGS matematik sorularının daha çok işleme dayalı olduğundan ve zaman aldığından öğrencilerin soruları doğru cevaplama yüzdesinde bir düşüş olabileceği belirtildi. </w:t>
      </w:r>
    </w:p>
    <w:p w:rsidR="002E70C1" w:rsidRDefault="00427A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Öğrencilerimizin eğitim-öğretime verilen zorunlu ara verilmesi sürecinden olumsuz etkilendiği belirgin bir şekilde görülmüştür. Canlı derslerin başlaması ile imkanı olan ve istekli öğrenciler ile etkileşim artmıştır. Öğretmen- öğrenci- veli grupları ile ya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pılan ve gönderilen çalışmalar ile motivasyonları yüksek tutulmaya çalışıldı</w:t>
      </w:r>
    </w:p>
    <w:p w:rsidR="002E70C1" w:rsidRDefault="002E70C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2020-2021 eğitim-öğretim yılının daha sağlıklı, başarılı ve huzurlu geçmesi dilekleriyle toplantıya son verildi.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Matematik Öğretmeni              Matematik Öğretmeni         Matematik Öğretmeni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Matematik Öğretmeni                         Matematik Öğretmeni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tabs>
          <w:tab w:val="left" w:pos="406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UYGUNDUR</w:t>
      </w:r>
    </w:p>
    <w:p w:rsidR="002E70C1" w:rsidRDefault="00427AEB">
      <w:pPr>
        <w:tabs>
          <w:tab w:val="left" w:pos="406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24/ 06 / 2020</w:t>
      </w:r>
    </w:p>
    <w:p w:rsidR="002E70C1" w:rsidRDefault="00427A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Okul Müdürü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7AEB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7AEB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7AEB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2019-2020 EĞİTİM ÖĞRETİM YILI ÇİĞLİ İZZET GÖKÇİMEN ORTAOKULU SENE SONU MATEMATİK DERSİ ZÜMRE ÖĞRETMENLERİ </w:t>
      </w: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KARAR TUTANAĞI 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Toplantı No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3</w:t>
      </w:r>
    </w:p>
    <w:p w:rsidR="002E70C1" w:rsidRDefault="00427AEB">
      <w:pPr>
        <w:pStyle w:val="Balk1"/>
        <w:tabs>
          <w:tab w:val="left" w:pos="6915"/>
        </w:tabs>
        <w:spacing w:after="0" w:line="360" w:lineRule="auto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Toplantı Tarihi</w:t>
      </w:r>
      <w:r>
        <w:rPr>
          <w:b w:val="0"/>
          <w:color w:val="000000"/>
          <w:sz w:val="24"/>
          <w:szCs w:val="24"/>
        </w:rPr>
        <w:t xml:space="preserve">            : 24/06/2020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Toplantı Yeri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: TEAMLİNG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Toplantı Saati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: 11.00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Toplantıya Katılanlar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Seçkin POLAT  KARADEMİR, Damla KIRAN , Eşe DAŞKALE, Nur Şehnaz BULUT , Burhan DEMİR</w:t>
      </w:r>
    </w:p>
    <w:p w:rsidR="002E70C1" w:rsidRDefault="00427AE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ALINAN KARARLAR</w:t>
      </w:r>
    </w:p>
    <w:p w:rsidR="002E70C1" w:rsidRDefault="00427AEB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 süreçte öğr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encilere bilgisayar ve cep telefonu gibi teknolojik aletlerle yakından destek olunmasına,</w:t>
      </w:r>
    </w:p>
    <w:p w:rsidR="002E70C1" w:rsidRDefault="002E70C1">
      <w:pPr>
        <w:rPr>
          <w:b/>
        </w:rPr>
      </w:pPr>
    </w:p>
    <w:p w:rsidR="002E70C1" w:rsidRDefault="00427AEB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Öğrencilerin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EBA’dan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düzenli çalışmalar yapmalarının desteklenmesine. Ayrıca online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sinavlara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yönlendirilerek bilgilerinin pekiştirilmesine,</w:t>
      </w: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Hayatın sadece sı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navdan ve notlardan ibaret olmadığı, öncelikle sağlık ve bu bilincin yerleştirilmesi gerekliliği üzerinde durulmasına,</w:t>
      </w: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Diğer branş öğretmenleriyle işbirliği içinde hareket edilerek velilere ve öğrencilere en iyi şekilde destek sağlanması. Bunun için öğ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retmen-öğrenci-velilerle olan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WhatsApp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gruplarının aktif olmasına karar verildi.</w:t>
      </w: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Matematik dersi ortalamalarının ikinci dönem notları olmadığından  ilk dönemin not ortalamalarıyla aynı kalmıştır.</w:t>
      </w: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 Ağustosta başlaması planlanan telafi eğitiminin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akanlığımız tarafından belirlenen plan ve programa göre hareket edileceği belirtildi.</w:t>
      </w: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Matematik Öğretmeni              Matematik Öğretmeni         Matematik Öğretmeni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427A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Matematik Öğretmeni                         Matematik Öğretmeni</w:t>
      </w: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2E70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0C1" w:rsidRDefault="00427AEB">
      <w:pPr>
        <w:tabs>
          <w:tab w:val="left" w:pos="406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UYGUNDUR</w:t>
      </w:r>
    </w:p>
    <w:p w:rsidR="002E70C1" w:rsidRDefault="00427AEB">
      <w:pPr>
        <w:tabs>
          <w:tab w:val="left" w:pos="406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24/ 06 / 2020</w:t>
      </w:r>
    </w:p>
    <w:p w:rsidR="002E70C1" w:rsidRDefault="00427A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Okul Müdürü</w:t>
      </w:r>
    </w:p>
    <w:p w:rsidR="002E70C1" w:rsidRDefault="00427A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</w:p>
    <w:p w:rsidR="002E70C1" w:rsidRDefault="00427AEB">
      <w:pPr>
        <w:tabs>
          <w:tab w:val="left" w:pos="406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2E70C1" w:rsidRDefault="002E70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2E70C1">
      <w:pgSz w:w="11906" w:h="16838"/>
      <w:pgMar w:top="993" w:right="1417" w:bottom="56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5161C"/>
    <w:multiLevelType w:val="multilevel"/>
    <w:tmpl w:val="E9B6A2F8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6C4448"/>
    <w:multiLevelType w:val="multilevel"/>
    <w:tmpl w:val="73A8619E"/>
    <w:lvl w:ilvl="0">
      <w:start w:val="2"/>
      <w:numFmt w:val="decimal"/>
      <w:lvlText w:val="%1-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2426E"/>
    <w:multiLevelType w:val="multilevel"/>
    <w:tmpl w:val="7BB8CA66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0C1"/>
    <w:rsid w:val="002E70C1"/>
    <w:rsid w:val="0042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90AD"/>
  <w15:docId w15:val="{56E1AD8B-FC53-423D-989B-460B8982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spacing w:line="240" w:lineRule="auto"/>
      <w:ind w:left="432" w:hanging="432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spacing w:before="240" w:after="60" w:line="240" w:lineRule="auto"/>
      <w:ind w:left="576" w:hanging="576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spacing w:before="240" w:after="60" w:line="240" w:lineRule="auto"/>
      <w:ind w:left="720" w:hanging="72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ind w:left="864" w:hanging="864"/>
      <w:outlineLvl w:val="3"/>
    </w:pPr>
    <w:rPr>
      <w:b/>
      <w:sz w:val="28"/>
      <w:szCs w:val="28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spacing w:before="240" w:after="60" w:line="240" w:lineRule="auto"/>
      <w:ind w:left="1008" w:hanging="1008"/>
      <w:outlineLvl w:val="4"/>
    </w:pPr>
    <w:rPr>
      <w:b/>
      <w:i/>
      <w:sz w:val="26"/>
      <w:szCs w:val="2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spacing w:before="240" w:after="60" w:line="240" w:lineRule="auto"/>
      <w:ind w:left="1152" w:hanging="1152"/>
      <w:outlineLvl w:val="5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1294</Words>
  <Characters>7379</Characters>
  <Application>Microsoft Office Word</Application>
  <DocSecurity>0</DocSecurity>
  <Lines>61</Lines>
  <Paragraphs>17</Paragraphs>
  <ScaleCrop>false</ScaleCrop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Burhan Demir</cp:lastModifiedBy>
  <cp:revision>2</cp:revision>
  <dcterms:created xsi:type="dcterms:W3CDTF">2020-06-24T17:19:00Z</dcterms:created>
  <dcterms:modified xsi:type="dcterms:W3CDTF">2020-06-24T17:20:00Z</dcterms:modified>
</cp:coreProperties>
</file>