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A3" w:rsidRDefault="00A13EA3" w:rsidP="00171517">
      <w:pPr>
        <w:rPr>
          <w:b/>
          <w:color w:val="FF0000"/>
        </w:rPr>
      </w:pPr>
    </w:p>
    <w:p w:rsidR="00A13EA3" w:rsidRPr="00D06DE8" w:rsidRDefault="00A13EA3" w:rsidP="00A13EA3">
      <w:pPr>
        <w:rPr>
          <w:b/>
          <w:color w:val="FF0000"/>
        </w:rPr>
      </w:pPr>
      <w:r>
        <w:rPr>
          <w:b/>
          <w:color w:val="FF0000"/>
        </w:rPr>
        <w:t xml:space="preserve">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171517" w:rsidRDefault="00A13EA3" w:rsidP="00171517">
      <w:pPr>
        <w:rPr>
          <w:color w:val="FF0000"/>
          <w:sz w:val="20"/>
          <w:szCs w:val="20"/>
        </w:rPr>
      </w:pPr>
      <w:r>
        <w:rPr>
          <w:b/>
          <w:color w:val="FF0000"/>
        </w:rPr>
        <w:t xml:space="preserve">                                              </w:t>
      </w:r>
      <w:r w:rsidR="00171517">
        <w:rPr>
          <w:b/>
          <w:color w:val="FF0000"/>
        </w:rPr>
        <w:t>4.</w:t>
      </w:r>
      <w:proofErr w:type="gramStart"/>
      <w:r w:rsidR="00171517">
        <w:rPr>
          <w:b/>
          <w:color w:val="FF0000"/>
        </w:rPr>
        <w:t>SINIFLAR   GÖRSEL</w:t>
      </w:r>
      <w:proofErr w:type="gramEnd"/>
      <w:r w:rsidR="00171517">
        <w:rPr>
          <w:b/>
          <w:color w:val="FF0000"/>
        </w:rPr>
        <w:t xml:space="preserve"> SANATLAR  DERSİ  YILLIK PLANI  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71517" w:rsidTr="00171517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171517" w:rsidTr="00830EA3">
        <w:trPr>
          <w:cantSplit/>
          <w:trHeight w:val="571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 w:rsidP="00A13EA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A13EA3">
              <w:rPr>
                <w:b/>
              </w:rPr>
              <w:t xml:space="preserve">   31 AĞUSTOS – 4 EYLÜL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517" w:rsidRDefault="0017151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2.4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Müzedeki farklı kültürlere ait sanat eserlerindeki ortak özellikleri söyler.</w:t>
            </w:r>
          </w:p>
          <w:p w:rsidR="00171517" w:rsidRDefault="00171517">
            <w:pPr>
              <w:rPr>
                <w:shd w:val="clear" w:color="auto" w:fill="FFFFFF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2.5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Görsel sanat alanındaki meslekleri söyler.</w:t>
            </w:r>
          </w:p>
          <w:p w:rsidR="00171517" w:rsidRDefault="00171517" w:rsidP="00830EA3"/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  <w:p w:rsidR="00171517" w:rsidRDefault="00171517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</w:pPr>
            <w:r>
              <w:t>Soru – cevap</w:t>
            </w:r>
          </w:p>
          <w:p w:rsidR="00171517" w:rsidRDefault="00171517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</w:pPr>
            <w:r>
              <w:t>Anlatım</w:t>
            </w:r>
          </w:p>
          <w:p w:rsidR="00171517" w:rsidRDefault="00171517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</w:pPr>
            <w:r>
              <w:t>Gözlem</w:t>
            </w:r>
          </w:p>
          <w:p w:rsidR="00171517" w:rsidRDefault="00171517">
            <w:r>
              <w:t>İnceleme</w:t>
            </w:r>
          </w:p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  <w:p w:rsidR="00171517" w:rsidRDefault="00171517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autoSpaceDE w:val="0"/>
              <w:autoSpaceDN w:val="0"/>
              <w:adjustRightInd w:val="0"/>
              <w:rPr>
                <w:rFonts w:eastAsia="SimSun"/>
                <w:iCs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eastAsia="SimSun"/>
                <w:iCs/>
              </w:rPr>
            </w:pPr>
            <w:r>
              <w:rPr>
                <w:rFonts w:eastAsia="SimSun"/>
                <w:iCs/>
              </w:rPr>
              <w:t>Uygulama yaptırılırken -öğrencinin bilgi düzeyi ve ekonomik imkânlar ölçüsünde- oyun hamuru, kil, kâğıt, boya malzemesi vb.nin yanı sıra dijital teknolojilerden (fotoğraf makinesi, tablet, akıllı tahta vb.)yararlanılması üzerinde de durulabilir.</w:t>
            </w:r>
          </w:p>
          <w:p w:rsidR="00171517" w:rsidRDefault="00171517">
            <w:pPr>
              <w:rPr>
                <w:rFonts w:eastAsia="SimSun"/>
                <w:iCs/>
              </w:rPr>
            </w:pPr>
          </w:p>
          <w:p w:rsidR="00171517" w:rsidRDefault="00171517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  <w:p w:rsidR="00171517" w:rsidRDefault="00171517">
            <w:r>
              <w:t>Ölçme ve değerlendirmede açık uçlu sorular, derecelendirme ölçekleri, kontrol listeleri, öz değerlendirme, grup değerlendirme, gözlem formları, performans ve proje ödevleri, öğrenci süreç dosyaları vb. kullanılarak değerlendirme yapılabilir.</w:t>
            </w:r>
          </w:p>
          <w:p w:rsidR="00171517" w:rsidRDefault="00171517"/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71517" w:rsidRDefault="00171517" w:rsidP="00171517">
      <w:pPr>
        <w:rPr>
          <w:sz w:val="20"/>
          <w:szCs w:val="20"/>
          <w:lang w:eastAsia="tr-TR"/>
        </w:rPr>
      </w:pPr>
    </w:p>
    <w:p w:rsidR="00171517" w:rsidRDefault="00171517" w:rsidP="00171517">
      <w:pPr>
        <w:rPr>
          <w:sz w:val="20"/>
          <w:szCs w:val="20"/>
        </w:rPr>
      </w:pPr>
    </w:p>
    <w:p w:rsidR="00171517" w:rsidRDefault="00A13EA3" w:rsidP="00171517">
      <w:pPr>
        <w:rPr>
          <w:color w:val="FF0000"/>
          <w:sz w:val="20"/>
          <w:szCs w:val="20"/>
        </w:rPr>
      </w:pPr>
      <w:r>
        <w:rPr>
          <w:b/>
          <w:color w:val="FF0000"/>
        </w:rPr>
        <w:t xml:space="preserve">                    </w:t>
      </w:r>
      <w:bookmarkStart w:id="0" w:name="_GoBack"/>
      <w:bookmarkEnd w:id="0"/>
      <w:r w:rsidR="00171517">
        <w:rPr>
          <w:b/>
          <w:color w:val="FF0000"/>
        </w:rPr>
        <w:t xml:space="preserve">4.SINIFLAR   GÖRSEL SANATLAR  DERSİ  YILLIK PLANI  </w:t>
      </w:r>
      <w:proofErr w:type="gramStart"/>
      <w:r w:rsidR="00171517">
        <w:rPr>
          <w:b/>
          <w:color w:val="FF0000"/>
        </w:rPr>
        <w:t>ÜNİTE : 3</w:t>
      </w:r>
      <w:proofErr w:type="gramEnd"/>
      <w:r w:rsidR="00171517">
        <w:rPr>
          <w:b/>
          <w:color w:val="FF0000"/>
        </w:rPr>
        <w:t xml:space="preserve"> Sanat Eleştirisi  ve Estetik</w:t>
      </w:r>
    </w:p>
    <w:p w:rsidR="00171517" w:rsidRDefault="00171517" w:rsidP="00171517">
      <w:pPr>
        <w:rPr>
          <w:sz w:val="20"/>
          <w:szCs w:val="20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71517" w:rsidTr="00171517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171517" w:rsidTr="001C7E44">
        <w:trPr>
          <w:cantSplit/>
          <w:trHeight w:val="554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 w:rsidP="00A13EA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A13EA3">
              <w:rPr>
                <w:b/>
              </w:rPr>
              <w:t xml:space="preserve">  7  -  </w:t>
            </w:r>
            <w:proofErr w:type="gramStart"/>
            <w:r w:rsidR="00A13EA3">
              <w:rPr>
                <w:b/>
              </w:rPr>
              <w:t>11  EYLÜL</w:t>
            </w:r>
            <w:proofErr w:type="gramEnd"/>
            <w:r w:rsidR="00A13EA3">
              <w:rPr>
                <w:b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517" w:rsidRDefault="0017151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2.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3.1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Soyut, gerçekçi ve figüratif sanat eserleri arasındaki farkları açıklar.</w:t>
            </w: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3.2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Bir sanat eserini seçmesindeki tercih sebebini açıklar.</w:t>
            </w:r>
          </w:p>
          <w:p w:rsidR="00171517" w:rsidRDefault="00171517" w:rsidP="001C7E44"/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Drama,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Örnek olay inceleme, Sorgulama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Araştırma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Birincil kaynaklardan olan müze, sanat galerisi, ören yerleri vb. ortamlarda inceleme,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Disiplinler arası ilişkilendirme yapma, Oyunlaştırma,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Eleştirel düşünme,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İşbirliğine bağlı olarak gruplarla birlikte veya bireysel uygulama çalışması,</w:t>
            </w:r>
          </w:p>
          <w:p w:rsidR="00171517" w:rsidRDefault="00171517">
            <w:r>
              <w:t>Gözlem</w:t>
            </w:r>
          </w:p>
          <w:p w:rsidR="00171517" w:rsidRDefault="00171517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Sanat eseri, tıpkıbasım, sanat kitapları belgesel, video, poster, resim, fırça-boya, makas-kâğıt vb.</w:t>
            </w:r>
          </w:p>
          <w:p w:rsidR="00171517" w:rsidRDefault="00171517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Ölçme ve değerlendirmede çeşitli ölçme araçlarından (doğru-yanlış, kısa cevaplı, çoktan seçmeli, kontrol listesi, dereceleme tipi gözlem formları, öz ve akran değerlendirme formları, </w:t>
            </w:r>
            <w:proofErr w:type="spellStart"/>
            <w:r>
              <w:rPr>
                <w:rFonts w:ascii="Times New Roman" w:hAnsi="Times New Roman"/>
                <w:color w:val="auto"/>
              </w:rPr>
              <w:t>rubrikler</w:t>
            </w:r>
            <w:proofErr w:type="spellEnd"/>
            <w:r>
              <w:rPr>
                <w:rFonts w:ascii="Times New Roman" w:hAnsi="Times New Roman"/>
                <w:color w:val="auto"/>
              </w:rPr>
              <w:t>, grup değerlendirme formları, proje değerlendirme formu, performans değerlendirme formu, sunum dosyası, eskiz defteri vb.) yararlanılır.</w:t>
            </w:r>
          </w:p>
          <w:p w:rsidR="00171517" w:rsidRDefault="00171517"/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71517" w:rsidRDefault="00171517" w:rsidP="00171517">
      <w:pPr>
        <w:rPr>
          <w:sz w:val="20"/>
          <w:szCs w:val="20"/>
          <w:lang w:eastAsia="tr-TR"/>
        </w:rPr>
      </w:pPr>
    </w:p>
    <w:p w:rsidR="00171517" w:rsidRDefault="00171517" w:rsidP="00171517">
      <w:pPr>
        <w:rPr>
          <w:sz w:val="20"/>
          <w:szCs w:val="20"/>
        </w:rPr>
      </w:pPr>
    </w:p>
    <w:p w:rsidR="00171517" w:rsidRDefault="00171517" w:rsidP="00171517">
      <w:pPr>
        <w:rPr>
          <w:sz w:val="20"/>
          <w:szCs w:val="20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71517" w:rsidTr="00171517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>
            <w:pPr>
              <w:ind w:left="113" w:right="113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ÖĞRENME –ÖĞRETME YÖNTEM VE TEKNİKLER</w:t>
            </w: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  <w:p w:rsidR="00171517" w:rsidRDefault="00171517">
            <w:pPr>
              <w:rPr>
                <w:b/>
                <w:color w:val="7030A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KULLANILAN </w:t>
            </w:r>
            <w:proofErr w:type="gramStart"/>
            <w:r>
              <w:rPr>
                <w:b/>
                <w:color w:val="7030A0"/>
              </w:rPr>
              <w:t>EĞİTİM  TEKNOLOJİLERİ</w:t>
            </w:r>
            <w:proofErr w:type="gramEnd"/>
            <w:r>
              <w:rPr>
                <w:b/>
                <w:color w:val="7030A0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ATATÜRKÇÜLÜK</w:t>
            </w:r>
          </w:p>
          <w:p w:rsidR="00171517" w:rsidRDefault="0017151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--  BELİRLİ </w:t>
            </w:r>
            <w:proofErr w:type="gramStart"/>
            <w:r>
              <w:rPr>
                <w:b/>
                <w:color w:val="7030A0"/>
              </w:rPr>
              <w:t>GÜN  VE</w:t>
            </w:r>
            <w:proofErr w:type="gramEnd"/>
            <w:r>
              <w:rPr>
                <w:b/>
                <w:color w:val="7030A0"/>
              </w:rPr>
              <w:t xml:space="preserve"> HAFTALAR</w:t>
            </w:r>
          </w:p>
        </w:tc>
      </w:tr>
      <w:tr w:rsidR="00171517" w:rsidTr="00B722D3">
        <w:trPr>
          <w:cantSplit/>
          <w:trHeight w:val="61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1517" w:rsidRDefault="00171517" w:rsidP="00A13EA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A13EA3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</w:t>
            </w:r>
            <w:r w:rsidR="00A13EA3">
              <w:rPr>
                <w:b/>
                <w:sz w:val="16"/>
                <w:szCs w:val="16"/>
              </w:rPr>
              <w:t xml:space="preserve"> </w:t>
            </w:r>
            <w:r w:rsidR="00A13EA3">
              <w:rPr>
                <w:b/>
              </w:rPr>
              <w:t xml:space="preserve">  14 –</w:t>
            </w:r>
            <w:proofErr w:type="gramStart"/>
            <w:r w:rsidR="00A13EA3">
              <w:rPr>
                <w:b/>
              </w:rPr>
              <w:t>18  EYLÜLÜ</w:t>
            </w:r>
            <w:proofErr w:type="gramEnd"/>
            <w:r w:rsidR="00A13EA3">
              <w:rPr>
                <w:b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517" w:rsidRDefault="0017151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3.HAFTA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3.3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Estetik tercihlerin kişilere göre nasıl değiştiğini ifade eder.</w:t>
            </w: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</w:p>
          <w:p w:rsidR="00171517" w:rsidRDefault="0017151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</w:rPr>
              <w:t>G.4.</w:t>
            </w: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</w:rPr>
              <w:t>3.4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</w:rPr>
              <w:t>. Görsel sanat alanındaki etik kurallara uyar.</w:t>
            </w:r>
          </w:p>
          <w:p w:rsidR="00171517" w:rsidRDefault="00171517" w:rsidP="00B722D3"/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Drama,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Örnek olay inceleme, Sorgulama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Araştırma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Birincil kaynaklardan olan müze, sanat galerisi, ören yerleri vb. ortamlarda inceleme,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Disiplinler arası ilişkilendirme yapma, Oyunlaştırma, 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Eleştirel düşünme,</w:t>
            </w: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İşbirliğine bağlı olarak gruplarla birlikte veya bireysel uygulama çalışması,</w:t>
            </w:r>
          </w:p>
          <w:p w:rsidR="00171517" w:rsidRDefault="00171517">
            <w:r>
              <w:t>Gözlem</w:t>
            </w:r>
          </w:p>
          <w:p w:rsidR="00171517" w:rsidRDefault="00171517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</w:p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Sanat eseri, tıpkıbasım, sanat kitapları belgesel, video, poster, resim, fırça-boya, makas-kâğıt vb.</w:t>
            </w:r>
          </w:p>
          <w:p w:rsidR="00171517" w:rsidRDefault="00171517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/>
          <w:p w:rsidR="00171517" w:rsidRDefault="00171517">
            <w:pPr>
              <w:pStyle w:val="AralkYok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Ölçme ve değerlendirmede çeşitli ölçme araçlarından (doğru-yanlış, kısa cevaplı, çoktan seçmeli, kontrol listesi, dereceleme tipi gözlem formları, öz ve akran değerlendirme formları, </w:t>
            </w:r>
            <w:proofErr w:type="spellStart"/>
            <w:r>
              <w:rPr>
                <w:rFonts w:ascii="Times New Roman" w:hAnsi="Times New Roman"/>
                <w:color w:val="auto"/>
              </w:rPr>
              <w:t>rubrikler</w:t>
            </w:r>
            <w:proofErr w:type="spellEnd"/>
            <w:r>
              <w:rPr>
                <w:rFonts w:ascii="Times New Roman" w:hAnsi="Times New Roman"/>
                <w:color w:val="auto"/>
              </w:rPr>
              <w:t>, grup değerlendirme formları, proje değerlendirme formu, performans değerlendirme formu, sunum dosyası, eskiz defteri vb.) yararlanılır.</w:t>
            </w:r>
          </w:p>
          <w:p w:rsidR="00171517" w:rsidRDefault="00171517"/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Pr>
              <w:rPr>
                <w:color w:val="FF0000"/>
              </w:rPr>
            </w:pPr>
          </w:p>
          <w:p w:rsidR="00171517" w:rsidRDefault="00171517"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171517" w:rsidRDefault="00171517" w:rsidP="00171517">
      <w:pPr>
        <w:rPr>
          <w:sz w:val="20"/>
          <w:szCs w:val="20"/>
          <w:lang w:eastAsia="tr-TR"/>
        </w:rPr>
      </w:pPr>
    </w:p>
    <w:p w:rsidR="00171517" w:rsidRDefault="00171517">
      <w:r>
        <w:rPr>
          <w:b/>
          <w:color w:val="7030A0"/>
        </w:rPr>
        <w:t xml:space="preserve"> </w:t>
      </w:r>
      <w:proofErr w:type="gramStart"/>
      <w:r>
        <w:rPr>
          <w:b/>
          <w:color w:val="C00000"/>
        </w:rPr>
        <w:t>Ziya   FIRINCIOĞULLARI</w:t>
      </w:r>
      <w:proofErr w:type="gramEnd"/>
      <w:r>
        <w:rPr>
          <w:b/>
          <w:color w:val="C00000"/>
        </w:rPr>
        <w:t xml:space="preserve">  /   SINIF   ÖĞRETMENİ</w:t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  <w:t>Gazi   YATKIN /  OKUL  MÜDÜRÜ</w:t>
      </w:r>
      <w:r w:rsidR="00A13EA3">
        <w:rPr>
          <w:b/>
          <w:color w:val="C00000"/>
        </w:rPr>
        <w:t xml:space="preserve">  </w:t>
      </w:r>
    </w:p>
    <w:sectPr w:rsidR="00171517" w:rsidSect="001715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17"/>
    <w:rsid w:val="00171517"/>
    <w:rsid w:val="0048602F"/>
    <w:rsid w:val="00A1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71BD4-EF9C-42F3-864D-46F69B42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71517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table" w:styleId="TabloKlavuzu">
    <w:name w:val="Table Grid"/>
    <w:basedOn w:val="NormalTablo"/>
    <w:uiPriority w:val="59"/>
    <w:rsid w:val="0017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ACB2-E04F-488F-BCDD-FBF9E079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2020-06-26T07:26:00Z</dcterms:created>
  <dcterms:modified xsi:type="dcterms:W3CDTF">2020-06-26T08:55:00Z</dcterms:modified>
</cp:coreProperties>
</file>